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9A" w:rsidRDefault="007A509A" w:rsidP="00D97718">
      <w:pPr>
        <w:pStyle w:val="NoSpacing"/>
        <w:jc w:val="right"/>
        <w:rPr>
          <w:rFonts w:cs="Times New Roman"/>
          <w:sz w:val="24"/>
          <w:szCs w:val="24"/>
          <w:lang w:val="ro-RO"/>
        </w:rPr>
      </w:pPr>
      <w:bookmarkStart w:id="0" w:name="_GoBack"/>
      <w:bookmarkEnd w:id="0"/>
      <w:r>
        <w:rPr>
          <w:rFonts w:cs="Times New Roman"/>
          <w:sz w:val="24"/>
          <w:szCs w:val="24"/>
          <w:lang w:val="ro-RO"/>
        </w:rPr>
        <w:t>A</w:t>
      </w:r>
      <w:r w:rsidR="004355F3">
        <w:rPr>
          <w:rFonts w:cs="Times New Roman"/>
          <w:sz w:val="24"/>
          <w:szCs w:val="24"/>
          <w:lang w:val="ro-RO"/>
        </w:rPr>
        <w:t>nexa nr.1</w:t>
      </w:r>
    </w:p>
    <w:p w:rsidR="00D97718" w:rsidRPr="00D9530F" w:rsidRDefault="004355F3" w:rsidP="00D97718">
      <w:pPr>
        <w:pStyle w:val="NoSpacing"/>
        <w:jc w:val="right"/>
        <w:rPr>
          <w:rFonts w:cs="Times New Roman"/>
          <w:sz w:val="24"/>
          <w:szCs w:val="24"/>
          <w:lang w:val="ro-RO"/>
        </w:rPr>
      </w:pPr>
      <w:r>
        <w:rPr>
          <w:rFonts w:cs="Times New Roman"/>
          <w:sz w:val="24"/>
          <w:szCs w:val="24"/>
          <w:lang w:val="ro-RO"/>
        </w:rPr>
        <w:t xml:space="preserve">la </w:t>
      </w:r>
      <w:r w:rsidR="00D97718" w:rsidRPr="00D9530F">
        <w:rPr>
          <w:rFonts w:cs="Times New Roman"/>
          <w:sz w:val="24"/>
          <w:szCs w:val="24"/>
          <w:lang w:val="ro-RO"/>
        </w:rPr>
        <w:t xml:space="preserve">Ordinul Ministerului Finanțelor </w:t>
      </w:r>
    </w:p>
    <w:p w:rsidR="00630451" w:rsidRPr="00146FE4" w:rsidRDefault="00630451" w:rsidP="00630451">
      <w:pPr>
        <w:pStyle w:val="NoSpacing"/>
        <w:jc w:val="right"/>
        <w:rPr>
          <w:sz w:val="22"/>
          <w:lang w:val="ro-RO"/>
        </w:rPr>
      </w:pPr>
      <w:r>
        <w:rPr>
          <w:sz w:val="22"/>
          <w:lang w:val="ro-RO"/>
        </w:rPr>
        <w:t>nr. 73 din 28 martie 2018</w:t>
      </w:r>
    </w:p>
    <w:p w:rsidR="00D97718" w:rsidRPr="00D9530F" w:rsidRDefault="00D97718" w:rsidP="00D97718">
      <w:pPr>
        <w:jc w:val="both"/>
        <w:rPr>
          <w:lang w:val="ro-RO"/>
        </w:rPr>
      </w:pPr>
    </w:p>
    <w:p w:rsidR="00D97718" w:rsidRPr="00D9530F" w:rsidRDefault="00D97718" w:rsidP="00D97718">
      <w:pPr>
        <w:jc w:val="both"/>
        <w:rPr>
          <w:lang w:val="ro-RO"/>
        </w:rPr>
      </w:pPr>
    </w:p>
    <w:p w:rsidR="00D97718" w:rsidRPr="00D9530F" w:rsidRDefault="00D97718" w:rsidP="00D97718">
      <w:pPr>
        <w:jc w:val="center"/>
        <w:rPr>
          <w:b/>
          <w:lang w:val="ro-RO"/>
        </w:rPr>
      </w:pPr>
      <w:r w:rsidRPr="00D9530F">
        <w:rPr>
          <w:b/>
          <w:lang w:val="ro-RO"/>
        </w:rPr>
        <w:t>CONTRACT DE GARANŢIE DE STAT</w:t>
      </w:r>
    </w:p>
    <w:p w:rsidR="00D97718" w:rsidRPr="00D9530F" w:rsidRDefault="00D97718" w:rsidP="00D97718">
      <w:pPr>
        <w:jc w:val="center"/>
        <w:rPr>
          <w:b/>
          <w:lang w:val="ro-RO"/>
        </w:rPr>
      </w:pPr>
      <w:r w:rsidRPr="00D9530F">
        <w:rPr>
          <w:lang w:val="ro-RO"/>
        </w:rPr>
        <w:t>/încheiat în cadrul Programului de stat „Prima casă”</w:t>
      </w:r>
      <w:r w:rsidRPr="00D9530F">
        <w:rPr>
          <w:lang w:val="en-US"/>
        </w:rPr>
        <w:t>/</w:t>
      </w:r>
    </w:p>
    <w:p w:rsidR="00D97718" w:rsidRPr="00D9530F" w:rsidRDefault="00D97718" w:rsidP="00D97718">
      <w:pPr>
        <w:jc w:val="both"/>
        <w:rPr>
          <w:lang w:val="ro-RO"/>
        </w:rPr>
      </w:pPr>
    </w:p>
    <w:p w:rsidR="00D97718" w:rsidRPr="00D9530F" w:rsidRDefault="00D97718" w:rsidP="00D97718">
      <w:pPr>
        <w:jc w:val="both"/>
        <w:rPr>
          <w:lang w:val="ro-RO"/>
        </w:rPr>
      </w:pPr>
    </w:p>
    <w:p w:rsidR="00D97718" w:rsidRPr="00D9530F" w:rsidRDefault="00D97718" w:rsidP="00C25C1E">
      <w:pPr>
        <w:jc w:val="both"/>
        <w:rPr>
          <w:lang w:val="ro-RO"/>
        </w:rPr>
      </w:pPr>
      <w:r w:rsidRPr="00D9530F">
        <w:rPr>
          <w:lang w:val="ro-RO"/>
        </w:rPr>
        <w:t>„___” ______________ 20___                                                 mun.Chişinău</w:t>
      </w:r>
    </w:p>
    <w:p w:rsidR="00D97718" w:rsidRPr="00D9530F" w:rsidRDefault="00D97718" w:rsidP="00D97718">
      <w:pPr>
        <w:jc w:val="both"/>
        <w:rPr>
          <w:lang w:val="ro-RO"/>
        </w:rPr>
      </w:pPr>
    </w:p>
    <w:p w:rsidR="00D97718" w:rsidRPr="00D9530F" w:rsidRDefault="00D97718" w:rsidP="00D97718">
      <w:pPr>
        <w:pStyle w:val="ListParagraph"/>
        <w:numPr>
          <w:ilvl w:val="0"/>
          <w:numId w:val="1"/>
        </w:numPr>
        <w:spacing w:after="200"/>
        <w:jc w:val="both"/>
        <w:rPr>
          <w:b/>
          <w:lang w:val="ro-RO"/>
        </w:rPr>
      </w:pPr>
      <w:r w:rsidRPr="00D9530F">
        <w:rPr>
          <w:b/>
          <w:lang w:val="ro-RO"/>
        </w:rPr>
        <w:t xml:space="preserve">PĂRŢILE CONTRACTANTE </w:t>
      </w:r>
    </w:p>
    <w:p w:rsidR="00D97718" w:rsidRPr="00D9530F" w:rsidRDefault="008E3858" w:rsidP="00D97718">
      <w:pPr>
        <w:pStyle w:val="ListParagraph"/>
        <w:numPr>
          <w:ilvl w:val="1"/>
          <w:numId w:val="7"/>
        </w:numPr>
        <w:spacing w:after="200"/>
        <w:jc w:val="both"/>
        <w:rPr>
          <w:lang w:val="ro-RO"/>
        </w:rPr>
      </w:pPr>
      <w:r w:rsidRPr="002078F9">
        <w:rPr>
          <w:b/>
          <w:sz w:val="22"/>
          <w:lang w:val="ro-RO"/>
        </w:rPr>
        <w:t>Ministerul Finanţelor al Republicii Moldova</w:t>
      </w:r>
      <w:r>
        <w:rPr>
          <w:sz w:val="22"/>
          <w:lang w:val="ro-RO"/>
        </w:rPr>
        <w:t xml:space="preserve"> prin intermediul </w:t>
      </w:r>
      <w:r>
        <w:rPr>
          <w:b/>
          <w:sz w:val="22"/>
          <w:lang w:val="ro-RO"/>
        </w:rPr>
        <w:t>Instituției</w:t>
      </w:r>
      <w:r w:rsidRPr="00146FE4">
        <w:rPr>
          <w:b/>
          <w:sz w:val="22"/>
          <w:lang w:val="ro-RO"/>
        </w:rPr>
        <w:t xml:space="preserve"> Public</w:t>
      </w:r>
      <w:r>
        <w:rPr>
          <w:b/>
          <w:sz w:val="22"/>
          <w:lang w:val="ro-RO"/>
        </w:rPr>
        <w:t>e</w:t>
      </w:r>
      <w:r w:rsidR="004355F3">
        <w:rPr>
          <w:sz w:val="22"/>
          <w:lang w:val="ro-RO"/>
        </w:rPr>
        <w:t>”</w:t>
      </w:r>
      <w:r w:rsidRPr="00146FE4">
        <w:rPr>
          <w:b/>
          <w:sz w:val="22"/>
          <w:lang w:val="ro-RO"/>
        </w:rPr>
        <w:t>Organizația pentru Dezvoltarea sectorului Întreprinderilor Mici și Mijlocii</w:t>
      </w:r>
      <w:r w:rsidR="004355F3">
        <w:rPr>
          <w:b/>
          <w:sz w:val="22"/>
          <w:lang w:val="ro-RO"/>
        </w:rPr>
        <w:t>”</w:t>
      </w:r>
      <w:r w:rsidRPr="00146FE4">
        <w:rPr>
          <w:sz w:val="22"/>
          <w:lang w:val="ro-RO"/>
        </w:rPr>
        <w:t>(în continuare</w:t>
      </w:r>
      <w:r w:rsidR="004355F3">
        <w:rPr>
          <w:sz w:val="22"/>
          <w:lang w:val="ro-RO"/>
        </w:rPr>
        <w:t xml:space="preserve"> -</w:t>
      </w:r>
      <w:r w:rsidRPr="00146FE4">
        <w:rPr>
          <w:sz w:val="22"/>
          <w:lang w:val="ro-RO"/>
        </w:rPr>
        <w:t xml:space="preserve"> ODIMM)</w:t>
      </w:r>
      <w:r>
        <w:rPr>
          <w:sz w:val="22"/>
          <w:lang w:val="ro-RO"/>
        </w:rPr>
        <w:t xml:space="preserve"> în baza contractului de mandat</w:t>
      </w:r>
      <w:r w:rsidRPr="00146FE4">
        <w:rPr>
          <w:sz w:val="22"/>
          <w:lang w:val="ro-RO"/>
        </w:rPr>
        <w:t>,</w:t>
      </w:r>
      <w:r w:rsidRPr="00146FE4">
        <w:rPr>
          <w:rStyle w:val="Strong"/>
          <w:sz w:val="22"/>
          <w:bdr w:val="none" w:sz="0" w:space="0" w:color="auto" w:frame="1"/>
          <w:lang w:val="ro-RO"/>
        </w:rPr>
        <w:t>IDNO</w:t>
      </w:r>
      <w:r w:rsidRPr="00146FE4">
        <w:rPr>
          <w:sz w:val="22"/>
          <w:lang w:val="ro-RO"/>
        </w:rPr>
        <w:t xml:space="preserve"> nr._____________________, înregistrată în Registrul de stat al persoanelor juridice la data de _____________________ cu sediul </w:t>
      </w:r>
      <w:r w:rsidRPr="00146FE4">
        <w:rPr>
          <w:rStyle w:val="Strong"/>
          <w:sz w:val="22"/>
          <w:bdr w:val="none" w:sz="0" w:space="0" w:color="auto" w:frame="1"/>
          <w:lang w:val="ro-RO"/>
        </w:rPr>
        <w:t>bd. Ștefan cel Mare 134,</w:t>
      </w:r>
      <w:r w:rsidRPr="00146FE4">
        <w:rPr>
          <w:sz w:val="22"/>
          <w:lang w:val="ro-RO"/>
        </w:rPr>
        <w:t xml:space="preserve"> reprezentată de _______________________, codul personal_____________________, ________________</w:t>
      </w:r>
      <w:r w:rsidR="00A97D3D">
        <w:rPr>
          <w:sz w:val="22"/>
          <w:lang w:val="ro-RO"/>
        </w:rPr>
        <w:t xml:space="preserve"> (în continuare </w:t>
      </w:r>
      <w:r w:rsidR="004355F3">
        <w:rPr>
          <w:sz w:val="22"/>
          <w:lang w:val="ro-RO"/>
        </w:rPr>
        <w:t xml:space="preserve">- </w:t>
      </w:r>
      <w:r w:rsidR="00A97D3D">
        <w:rPr>
          <w:sz w:val="22"/>
          <w:lang w:val="ro-RO"/>
        </w:rPr>
        <w:t>Garant)</w:t>
      </w:r>
      <w:r w:rsidR="00D97718" w:rsidRPr="00D9530F">
        <w:rPr>
          <w:lang w:val="ro-RO"/>
        </w:rPr>
        <w:t xml:space="preserve">,  şi </w:t>
      </w:r>
    </w:p>
    <w:p w:rsidR="00D97718" w:rsidRPr="00D9530F" w:rsidRDefault="00D97718" w:rsidP="00D97718">
      <w:pPr>
        <w:jc w:val="both"/>
        <w:rPr>
          <w:lang w:val="ro-RO"/>
        </w:rPr>
      </w:pPr>
      <w:r w:rsidRPr="00D9530F">
        <w:rPr>
          <w:lang w:val="ro-RO"/>
        </w:rPr>
        <w:t xml:space="preserve">1.2. </w:t>
      </w:r>
      <w:r w:rsidRPr="00D9530F">
        <w:rPr>
          <w:b/>
          <w:lang w:val="ro-RO"/>
        </w:rPr>
        <w:t>Banca comercială</w:t>
      </w:r>
      <w:r w:rsidRPr="00D9530F">
        <w:rPr>
          <w:lang w:val="ro-RO"/>
        </w:rPr>
        <w:t xml:space="preserve">__________________________, licența nr____ din __________ cu sediul în ___________________________, cod fiscal____________________,reprezentată de către ________________________,( în baza </w:t>
      </w:r>
      <w:r w:rsidR="001556DF">
        <w:rPr>
          <w:lang w:val="ro-RO"/>
        </w:rPr>
        <w:t>procurii</w:t>
      </w:r>
      <w:r w:rsidRPr="00D9530F">
        <w:rPr>
          <w:lang w:val="ro-RO"/>
        </w:rPr>
        <w:t xml:space="preserve">nr. ____________din ________________), denumit în continuare </w:t>
      </w:r>
      <w:r w:rsidRPr="00D9530F">
        <w:rPr>
          <w:b/>
          <w:lang w:val="ro-RO"/>
        </w:rPr>
        <w:t>„Beneficiarul garanției”,</w:t>
      </w:r>
      <w:r w:rsidRPr="00D9530F">
        <w:rPr>
          <w:lang w:val="ro-RO"/>
        </w:rPr>
        <w:t xml:space="preserve">  pe de altă parte,  ambii denumiţi în continuare</w:t>
      </w:r>
      <w:r w:rsidRPr="00D9530F">
        <w:rPr>
          <w:b/>
          <w:lang w:val="ro-RO"/>
        </w:rPr>
        <w:t xml:space="preserve">„Părţi” </w:t>
      </w:r>
      <w:r w:rsidRPr="00D9530F">
        <w:rPr>
          <w:lang w:val="ro-RO"/>
        </w:rPr>
        <w:t xml:space="preserve">sau în mod individual </w:t>
      </w:r>
      <w:r w:rsidRPr="00D9530F">
        <w:rPr>
          <w:b/>
          <w:lang w:val="ro-RO"/>
        </w:rPr>
        <w:t>„Parte”,</w:t>
      </w:r>
    </w:p>
    <w:p w:rsidR="00D97718" w:rsidRPr="00D9530F" w:rsidRDefault="00D97718" w:rsidP="00D97718">
      <w:pPr>
        <w:jc w:val="both"/>
        <w:rPr>
          <w:lang w:val="ro-RO"/>
        </w:rPr>
      </w:pPr>
      <w:r w:rsidRPr="00D9530F">
        <w:rPr>
          <w:lang w:val="ro-RO"/>
        </w:rPr>
        <w:t xml:space="preserve">De comun acord, în deplină cunoştinţă de cauză şi în temeiul Legii </w:t>
      </w:r>
      <w:r w:rsidR="003C4601" w:rsidRPr="00D9530F">
        <w:rPr>
          <w:lang w:val="ro-RO"/>
        </w:rPr>
        <w:t>nr. 293/2017</w:t>
      </w:r>
      <w:r w:rsidRPr="00D9530F">
        <w:rPr>
          <w:lang w:val="ro-RO"/>
        </w:rPr>
        <w:t xml:space="preserve">privind unele măsuri în vederea implementării Programului de stat </w:t>
      </w:r>
      <w:r w:rsidR="00371792">
        <w:rPr>
          <w:lang w:val="ro-RO"/>
        </w:rPr>
        <w:t>”</w:t>
      </w:r>
      <w:r w:rsidRPr="00D9530F">
        <w:rPr>
          <w:lang w:val="ro-RO"/>
        </w:rPr>
        <w:t>Prima casă</w:t>
      </w:r>
      <w:r w:rsidR="00371792">
        <w:rPr>
          <w:lang w:val="ro-RO"/>
        </w:rPr>
        <w:t>”</w:t>
      </w:r>
      <w:r w:rsidRPr="00D9530F">
        <w:rPr>
          <w:lang w:val="ro-RO"/>
        </w:rPr>
        <w:t xml:space="preserve">, Legii </w:t>
      </w:r>
      <w:r w:rsidR="003C4601" w:rsidRPr="00D9530F">
        <w:rPr>
          <w:bCs/>
          <w:color w:val="000000"/>
          <w:lang w:val="ro-RO"/>
        </w:rPr>
        <w:t xml:space="preserve">419/2006 </w:t>
      </w:r>
      <w:r w:rsidRPr="00D9530F">
        <w:rPr>
          <w:lang w:val="ro-RO"/>
        </w:rPr>
        <w:t>c</w:t>
      </w:r>
      <w:r w:rsidRPr="00D9530F">
        <w:rPr>
          <w:bCs/>
          <w:color w:val="000000"/>
          <w:lang w:val="ro-RO"/>
        </w:rPr>
        <w:t>u privire la datoria sectorului public, garanţiile de stat</w:t>
      </w:r>
      <w:r w:rsidR="003C4601">
        <w:rPr>
          <w:bCs/>
          <w:color w:val="000000"/>
          <w:lang w:val="ro-RO"/>
        </w:rPr>
        <w:t> şi recreditarea de stat</w:t>
      </w:r>
      <w:r w:rsidRPr="00D9530F">
        <w:rPr>
          <w:bCs/>
          <w:color w:val="000000"/>
          <w:lang w:val="ro-RO"/>
        </w:rPr>
        <w:t xml:space="preserve"> şi</w:t>
      </w:r>
      <w:r w:rsidR="003C4601">
        <w:rPr>
          <w:lang w:val="ro-RO"/>
        </w:rPr>
        <w:t xml:space="preserve"> Hotărârii Guvernului </w:t>
      </w:r>
      <w:r w:rsidR="003C4601" w:rsidRPr="00D9530F">
        <w:rPr>
          <w:lang w:val="ro-RO"/>
        </w:rPr>
        <w:t xml:space="preserve">nr. 202 din 28.02.2018 </w:t>
      </w:r>
      <w:r w:rsidR="003C4601">
        <w:rPr>
          <w:lang w:val="ro-RO"/>
        </w:rPr>
        <w:t xml:space="preserve"> c</w:t>
      </w:r>
      <w:r w:rsidRPr="00D9530F">
        <w:rPr>
          <w:lang w:val="ro-RO"/>
        </w:rPr>
        <w:t xml:space="preserve">u privire la aprobarea Regulamentului de implementare a Programului de stat </w:t>
      </w:r>
      <w:r w:rsidR="003C4601">
        <w:rPr>
          <w:lang w:val="ro-RO"/>
        </w:rPr>
        <w:t>”Prima c</w:t>
      </w:r>
      <w:r w:rsidRPr="00D9530F">
        <w:rPr>
          <w:lang w:val="ro-RO"/>
        </w:rPr>
        <w:t>asă” (în continuare</w:t>
      </w:r>
      <w:r w:rsidR="004355F3">
        <w:rPr>
          <w:lang w:val="ro-RO"/>
        </w:rPr>
        <w:t xml:space="preserve"> -</w:t>
      </w:r>
      <w:r w:rsidRPr="00D9530F">
        <w:rPr>
          <w:lang w:val="ro-RO"/>
        </w:rPr>
        <w:t xml:space="preserve"> „Regulament”)</w:t>
      </w:r>
      <w:r w:rsidR="008F238D">
        <w:rPr>
          <w:lang w:val="ro-RO"/>
        </w:rPr>
        <w:t xml:space="preserve"> și a Contractului trilateral de colaborare încheiat între Ministerul Finanțelor, ODIMM și  Beneficiarul garanției la _________ (în continuare </w:t>
      </w:r>
      <w:r w:rsidR="004355F3">
        <w:rPr>
          <w:lang w:val="ro-RO"/>
        </w:rPr>
        <w:t xml:space="preserve">- </w:t>
      </w:r>
      <w:r w:rsidR="008F238D">
        <w:rPr>
          <w:lang w:val="ro-RO"/>
        </w:rPr>
        <w:t xml:space="preserve">”Contract de colaborare”), </w:t>
      </w:r>
      <w:r w:rsidRPr="00D9530F">
        <w:rPr>
          <w:lang w:val="ro-RO"/>
        </w:rPr>
        <w:t xml:space="preserve">au convenit să încheie prezentul contract de garanţie de stat în cadrul Programului de stat ”Prima casă” (în continuare </w:t>
      </w:r>
      <w:r w:rsidR="004355F3">
        <w:rPr>
          <w:lang w:val="ro-RO"/>
        </w:rPr>
        <w:t xml:space="preserve">- </w:t>
      </w:r>
      <w:r w:rsidRPr="00D9530F">
        <w:rPr>
          <w:lang w:val="ro-RO"/>
        </w:rPr>
        <w:t>„Contract”) în termenele şi condiţiile ce urmează.</w:t>
      </w:r>
    </w:p>
    <w:p w:rsidR="00D97718" w:rsidRPr="00D9530F" w:rsidRDefault="00D97718" w:rsidP="00D97718">
      <w:pPr>
        <w:pStyle w:val="ListParagraph"/>
        <w:numPr>
          <w:ilvl w:val="0"/>
          <w:numId w:val="1"/>
        </w:numPr>
        <w:spacing w:after="160" w:line="30" w:lineRule="atLeast"/>
        <w:jc w:val="both"/>
        <w:rPr>
          <w:b/>
          <w:lang w:val="ro-RO"/>
        </w:rPr>
      </w:pPr>
      <w:r w:rsidRPr="00D9530F">
        <w:rPr>
          <w:b/>
          <w:lang w:val="ro-RO"/>
        </w:rPr>
        <w:t xml:space="preserve">DEFINIŢII ŞI ABREVIERI:  </w:t>
      </w:r>
    </w:p>
    <w:p w:rsidR="00D97718" w:rsidRPr="00D9530F" w:rsidRDefault="001556DF" w:rsidP="00D97718">
      <w:pPr>
        <w:jc w:val="both"/>
        <w:rPr>
          <w:lang w:val="ro-RO"/>
        </w:rPr>
      </w:pPr>
      <w:r>
        <w:rPr>
          <w:lang w:val="ro-RO"/>
        </w:rPr>
        <w:t>2</w:t>
      </w:r>
      <w:r w:rsidR="00D97718" w:rsidRPr="00D9530F">
        <w:rPr>
          <w:lang w:val="ro-RO"/>
        </w:rPr>
        <w:t xml:space="preserve">.1. În prezentul Contract următorii termeni vor fi </w:t>
      </w:r>
      <w:r w:rsidR="004957B1" w:rsidRPr="00D9530F">
        <w:rPr>
          <w:lang w:val="ro-RO"/>
        </w:rPr>
        <w:t>interpretați</w:t>
      </w:r>
      <w:r w:rsidR="00D97718" w:rsidRPr="00D9530F">
        <w:rPr>
          <w:lang w:val="ro-RO"/>
        </w:rPr>
        <w:t xml:space="preserve"> astfel:  </w:t>
      </w:r>
    </w:p>
    <w:p w:rsidR="00D97718" w:rsidRPr="00C25C1E" w:rsidRDefault="00A97D3D" w:rsidP="00A97D3D">
      <w:pPr>
        <w:pStyle w:val="ListParagraph"/>
        <w:numPr>
          <w:ilvl w:val="0"/>
          <w:numId w:val="2"/>
        </w:numPr>
        <w:jc w:val="both"/>
        <w:rPr>
          <w:noProof/>
          <w:lang w:val="ro-RO"/>
        </w:rPr>
      </w:pPr>
      <w:r w:rsidRPr="00D9530F">
        <w:rPr>
          <w:i/>
          <w:noProof/>
          <w:lang w:val="ro-RO"/>
        </w:rPr>
        <w:t xml:space="preserve">ordonatorul garanției </w:t>
      </w:r>
      <w:r w:rsidRPr="00D9530F">
        <w:rPr>
          <w:noProof/>
          <w:lang w:val="ro-RO"/>
        </w:rPr>
        <w:t xml:space="preserve">–  </w:t>
      </w:r>
      <w:r>
        <w:rPr>
          <w:lang w:val="ro-RO"/>
        </w:rPr>
        <w:t>persoana fizică, beneficiar al</w:t>
      </w:r>
      <w:r w:rsidRPr="00D9530F">
        <w:rPr>
          <w:noProof/>
          <w:lang w:val="ro-RO"/>
        </w:rPr>
        <w:t xml:space="preserve"> Program</w:t>
      </w:r>
      <w:r>
        <w:rPr>
          <w:noProof/>
          <w:lang w:val="ro-RO"/>
        </w:rPr>
        <w:t xml:space="preserve">ului de stat „Prima Casă” (în continuare </w:t>
      </w:r>
      <w:r w:rsidR="00371792">
        <w:rPr>
          <w:noProof/>
          <w:lang w:val="ro-RO"/>
        </w:rPr>
        <w:t xml:space="preserve">- </w:t>
      </w:r>
      <w:r>
        <w:rPr>
          <w:noProof/>
          <w:lang w:val="ro-RO"/>
        </w:rPr>
        <w:t>”Program”)al cărui credit este garantat cu garanție de stat prin intermediul prezentului contract;</w:t>
      </w:r>
    </w:p>
    <w:p w:rsidR="00D97718" w:rsidRPr="00D9530F" w:rsidRDefault="00D97718" w:rsidP="00D97718">
      <w:pPr>
        <w:pStyle w:val="ListParagraph"/>
        <w:numPr>
          <w:ilvl w:val="0"/>
          <w:numId w:val="2"/>
        </w:numPr>
        <w:jc w:val="both"/>
        <w:rPr>
          <w:lang w:val="ro-RO"/>
        </w:rPr>
      </w:pPr>
      <w:r w:rsidRPr="00D9530F">
        <w:rPr>
          <w:i/>
          <w:lang w:val="ro-RO"/>
        </w:rPr>
        <w:t>locuinţă</w:t>
      </w:r>
      <w:r w:rsidRPr="00D9530F">
        <w:rPr>
          <w:lang w:val="ro-RO"/>
        </w:rPr>
        <w:t xml:space="preserve"> – bun imobil sub formă de apartament sau casă de locuit individuală care întruneşte condiţiile prezentului Regulament şi poate fi procurată prin intermediul Programului;</w:t>
      </w:r>
    </w:p>
    <w:p w:rsidR="00D97718" w:rsidRPr="00D9530F" w:rsidRDefault="00D97718" w:rsidP="00D97718">
      <w:pPr>
        <w:pStyle w:val="ListParagraph"/>
        <w:numPr>
          <w:ilvl w:val="0"/>
          <w:numId w:val="2"/>
        </w:numPr>
        <w:jc w:val="both"/>
        <w:rPr>
          <w:lang w:val="ro-RO"/>
        </w:rPr>
      </w:pPr>
      <w:r w:rsidRPr="00D9530F">
        <w:rPr>
          <w:i/>
          <w:noProof/>
          <w:lang w:val="ro-RO"/>
        </w:rPr>
        <w:t>beneficiarul garanției</w:t>
      </w:r>
      <w:r w:rsidRPr="00D9530F">
        <w:rPr>
          <w:noProof/>
          <w:lang w:val="ro-RO"/>
        </w:rPr>
        <w:t xml:space="preserve"> – banca finanțatoare care primește garanția de stat pentru asigurarea parțială a creditului acordat ordonatorului de garanție;</w:t>
      </w:r>
    </w:p>
    <w:p w:rsidR="00D97718" w:rsidRPr="00D9530F" w:rsidRDefault="00D97718" w:rsidP="00D97718">
      <w:pPr>
        <w:pStyle w:val="ListParagraph"/>
        <w:numPr>
          <w:ilvl w:val="0"/>
          <w:numId w:val="2"/>
        </w:numPr>
        <w:spacing w:after="200"/>
        <w:jc w:val="both"/>
        <w:rPr>
          <w:lang w:val="ro-RO"/>
        </w:rPr>
      </w:pPr>
      <w:r w:rsidRPr="00D9530F">
        <w:rPr>
          <w:i/>
          <w:lang w:val="ro-RO"/>
        </w:rPr>
        <w:t>garanţie de stat</w:t>
      </w:r>
      <w:r w:rsidRPr="00D9530F">
        <w:rPr>
          <w:lang w:val="ro-RO"/>
        </w:rPr>
        <w:t xml:space="preserve"> – angajament asumat de către garant faţă de </w:t>
      </w:r>
      <w:r w:rsidRPr="00D9530F">
        <w:rPr>
          <w:noProof/>
          <w:lang w:val="ro-RO"/>
        </w:rPr>
        <w:t xml:space="preserve">creditor, care participă în calitate de beneficiar de garanție, pentru garantarea în proporție de 50% din suma soldului creditului ipotecar (suma principală) acordat </w:t>
      </w:r>
      <w:r w:rsidR="00A97D3D">
        <w:rPr>
          <w:noProof/>
          <w:lang w:val="ro-RO"/>
        </w:rPr>
        <w:t>ordonatorului garanției</w:t>
      </w:r>
      <w:r w:rsidRPr="00D9530F">
        <w:rPr>
          <w:lang w:val="ro-RO"/>
        </w:rPr>
        <w:t>.</w:t>
      </w:r>
    </w:p>
    <w:p w:rsidR="00D97718" w:rsidRPr="00D9530F" w:rsidRDefault="00D97718" w:rsidP="00D97718">
      <w:pPr>
        <w:pStyle w:val="ListParagraph"/>
        <w:jc w:val="both"/>
        <w:rPr>
          <w:lang w:val="ro-RO"/>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en-US"/>
        </w:rPr>
        <w:lastRenderedPageBreak/>
        <w:t>OBIECTUL CONTRACTULUI</w:t>
      </w:r>
    </w:p>
    <w:p w:rsidR="00D97718" w:rsidRPr="00D9530F" w:rsidRDefault="00D97718" w:rsidP="00D97718">
      <w:pPr>
        <w:jc w:val="both"/>
        <w:rPr>
          <w:lang w:val="ro-RO"/>
        </w:rPr>
      </w:pPr>
      <w:r w:rsidRPr="00D9530F">
        <w:rPr>
          <w:lang w:val="ro-RO"/>
        </w:rPr>
        <w:t>3.1. Prin contractul de credit nr</w:t>
      </w:r>
      <w:r w:rsidR="003C4601">
        <w:rPr>
          <w:lang w:val="ro-RO"/>
        </w:rPr>
        <w:t>.</w:t>
      </w:r>
      <w:r w:rsidRPr="00D9530F">
        <w:rPr>
          <w:lang w:val="ro-RO"/>
        </w:rPr>
        <w:t xml:space="preserve">____ din__________ Beneficiarul garanției  </w:t>
      </w:r>
      <w:r w:rsidR="001556DF">
        <w:rPr>
          <w:lang w:val="ro-RO"/>
        </w:rPr>
        <w:t>v</w:t>
      </w:r>
      <w:r w:rsidRPr="00D9530F">
        <w:rPr>
          <w:lang w:val="ro-RO"/>
        </w:rPr>
        <w:t xml:space="preserve">a acorda </w:t>
      </w:r>
      <w:r w:rsidR="0049393C">
        <w:rPr>
          <w:lang w:val="ro-RO"/>
        </w:rPr>
        <w:t>Ordonatorului garanției</w:t>
      </w:r>
      <w:r w:rsidRPr="00D9530F">
        <w:rPr>
          <w:lang w:val="ro-RO"/>
        </w:rPr>
        <w:t xml:space="preserve"> D-lui/ei _____________________un credit ipotecar în sumă de _____________ pe un termen de</w:t>
      </w:r>
      <w:r w:rsidR="007A509A">
        <w:rPr>
          <w:lang w:val="ro-RO"/>
        </w:rPr>
        <w:t>până</w:t>
      </w:r>
      <w:r w:rsidR="001556DF">
        <w:rPr>
          <w:lang w:val="ro-RO"/>
        </w:rPr>
        <w:t xml:space="preserve"> la ___________</w:t>
      </w:r>
      <w:r w:rsidRPr="00D9530F">
        <w:rPr>
          <w:lang w:val="ro-RO"/>
        </w:rPr>
        <w:t xml:space="preserve"> pentru procurarea locuinței</w:t>
      </w:r>
      <w:r w:rsidR="001556DF">
        <w:rPr>
          <w:lang w:val="ro-RO"/>
        </w:rPr>
        <w:t xml:space="preserve"> cu nr. cadastral __________________________ </w:t>
      </w:r>
      <w:r w:rsidRPr="00D9530F">
        <w:rPr>
          <w:lang w:val="ro-RO"/>
        </w:rPr>
        <w:t>.</w:t>
      </w:r>
    </w:p>
    <w:p w:rsidR="00D97718" w:rsidRPr="00D9530F" w:rsidRDefault="00D97718" w:rsidP="00D97718">
      <w:pPr>
        <w:jc w:val="both"/>
        <w:rPr>
          <w:lang w:val="ro-RO"/>
        </w:rPr>
      </w:pPr>
      <w:r w:rsidRPr="00D9530F">
        <w:rPr>
          <w:lang w:val="ro-RO"/>
        </w:rPr>
        <w:t>3.2. Prin prezentul Contract, Garantul garanteazăBeneficiarului garanției  rambursarea creditului menționat la pct. 3.1 a prezentului contract, în proporție de 50 % din soldul creditului (suma principală) la data executării garanției.</w:t>
      </w:r>
    </w:p>
    <w:p w:rsidR="00D97718" w:rsidRPr="00D9530F" w:rsidRDefault="00D97718" w:rsidP="00D97718">
      <w:pPr>
        <w:jc w:val="both"/>
        <w:rPr>
          <w:lang w:val="ro-RO"/>
        </w:rPr>
      </w:pPr>
      <w:r w:rsidRPr="00D9530F">
        <w:rPr>
          <w:lang w:val="ro-RO"/>
        </w:rPr>
        <w:t xml:space="preserve">3.3. Ordonatorul garanției este </w:t>
      </w:r>
      <w:r w:rsidRPr="00D9530F">
        <w:rPr>
          <w:b/>
          <w:lang w:val="ro-RO"/>
        </w:rPr>
        <w:t>D-ul/na</w:t>
      </w:r>
      <w:r w:rsidRPr="00D9530F">
        <w:rPr>
          <w:lang w:val="ro-RO"/>
        </w:rPr>
        <w:t>________________, domiciliat în____________________, str._________________ nr. _______, bloc ____, apartament___, născut la data de (ziua, luna, anul) ___________________ în (localitatea) _______________ buletinul de identitate seria __________ nr._____ eliberat de ___________, cod personal_______________.</w:t>
      </w:r>
    </w:p>
    <w:p w:rsidR="00D97718" w:rsidRPr="00D9530F" w:rsidRDefault="00D97718" w:rsidP="00D97718">
      <w:pPr>
        <w:jc w:val="both"/>
        <w:rPr>
          <w:lang w:val="en-US"/>
        </w:rPr>
      </w:pPr>
    </w:p>
    <w:p w:rsidR="00D97718" w:rsidRPr="00D9530F" w:rsidRDefault="00D97718" w:rsidP="00D97718">
      <w:pPr>
        <w:pStyle w:val="ListParagraph"/>
        <w:numPr>
          <w:ilvl w:val="0"/>
          <w:numId w:val="1"/>
        </w:numPr>
        <w:spacing w:after="160" w:line="30" w:lineRule="atLeast"/>
        <w:jc w:val="both"/>
        <w:rPr>
          <w:b/>
          <w:lang w:val="ro-RO"/>
        </w:rPr>
      </w:pPr>
      <w:r w:rsidRPr="00D9530F">
        <w:rPr>
          <w:b/>
          <w:bCs/>
          <w:color w:val="000000"/>
          <w:lang w:val="en-US"/>
        </w:rPr>
        <w:t>TERMENUL CONTRACTULUI</w:t>
      </w:r>
    </w:p>
    <w:p w:rsidR="0049393C" w:rsidRDefault="00D97718" w:rsidP="00D97718">
      <w:pPr>
        <w:jc w:val="both"/>
        <w:rPr>
          <w:lang w:val="ro-RO"/>
        </w:rPr>
      </w:pPr>
      <w:r w:rsidRPr="00D9530F">
        <w:rPr>
          <w:lang w:val="ro-RO"/>
        </w:rPr>
        <w:t xml:space="preserve">4.1. Prezentul contract </w:t>
      </w:r>
      <w:r w:rsidR="008F238D">
        <w:rPr>
          <w:lang w:val="ro-RO"/>
        </w:rPr>
        <w:t xml:space="preserve">produce efecte juridice </w:t>
      </w:r>
      <w:r w:rsidR="008C1970">
        <w:rPr>
          <w:lang w:val="ro-RO"/>
        </w:rPr>
        <w:t xml:space="preserve">din </w:t>
      </w:r>
      <w:r w:rsidR="0049393C">
        <w:rPr>
          <w:lang w:val="ro-RO"/>
        </w:rPr>
        <w:t>momentul încheierii contractului de ipotecă asupra locuinței</w:t>
      </w:r>
      <w:r w:rsidR="00371792">
        <w:rPr>
          <w:lang w:val="ro-RO"/>
        </w:rPr>
        <w:t>,</w:t>
      </w:r>
      <w:r w:rsidR="0049393C">
        <w:rPr>
          <w:lang w:val="ro-RO"/>
        </w:rPr>
        <w:t xml:space="preserve"> procurate prin intermediul contractului</w:t>
      </w:r>
      <w:r w:rsidR="003C4601">
        <w:rPr>
          <w:lang w:val="ro-RO"/>
        </w:rPr>
        <w:t xml:space="preserve"> de credit prevăzut la pct. 3.1</w:t>
      </w:r>
      <w:r w:rsidR="0049393C">
        <w:rPr>
          <w:lang w:val="ro-RO"/>
        </w:rPr>
        <w:t>.</w:t>
      </w:r>
    </w:p>
    <w:p w:rsidR="00D97718" w:rsidRPr="00D9530F" w:rsidRDefault="0049393C" w:rsidP="00D97718">
      <w:pPr>
        <w:jc w:val="both"/>
        <w:rPr>
          <w:lang w:val="ro-RO"/>
        </w:rPr>
      </w:pPr>
      <w:r>
        <w:rPr>
          <w:lang w:val="ro-RO"/>
        </w:rPr>
        <w:t>4.2. Prezentul contract este încheiat pe un termen egal cu termenul contractului de credit prevăzut la pct. 3.1.</w:t>
      </w:r>
    </w:p>
    <w:p w:rsidR="00D97718" w:rsidRPr="00D9530F" w:rsidRDefault="00D97718" w:rsidP="00D97718">
      <w:pPr>
        <w:jc w:val="both"/>
        <w:rPr>
          <w:lang w:val="ro-RO"/>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ro-RO"/>
        </w:rPr>
        <w:t xml:space="preserve">LIMITELE OBLIGAŢIEI GARANTATE </w:t>
      </w:r>
    </w:p>
    <w:p w:rsidR="004957B1" w:rsidRPr="00D9530F" w:rsidRDefault="00D97718" w:rsidP="00D97718">
      <w:pPr>
        <w:jc w:val="both"/>
        <w:rPr>
          <w:lang w:val="ro-RO"/>
        </w:rPr>
      </w:pPr>
      <w:r w:rsidRPr="00D9530F">
        <w:rPr>
          <w:lang w:val="ro-RO"/>
        </w:rPr>
        <w:t xml:space="preserve">5.1. Garanţia de stat </w:t>
      </w:r>
      <w:r w:rsidR="00DD6B32">
        <w:rPr>
          <w:lang w:val="ro-RO"/>
        </w:rPr>
        <w:t xml:space="preserve">asigură 50% </w:t>
      </w:r>
      <w:r w:rsidR="00371792">
        <w:rPr>
          <w:lang w:val="ro-RO"/>
        </w:rPr>
        <w:t>din</w:t>
      </w:r>
      <w:r w:rsidR="00DD6B32">
        <w:rPr>
          <w:lang w:val="ro-RO"/>
        </w:rPr>
        <w:t xml:space="preserve"> soldul creditului acordat </w:t>
      </w:r>
      <w:r w:rsidRPr="00D9530F">
        <w:rPr>
          <w:lang w:val="ro-RO"/>
        </w:rPr>
        <w:t>în baza contractului de credit.</w:t>
      </w:r>
    </w:p>
    <w:p w:rsidR="00D97718" w:rsidRPr="00D9530F" w:rsidRDefault="00D97718" w:rsidP="00D97718">
      <w:pPr>
        <w:jc w:val="both"/>
        <w:rPr>
          <w:lang w:val="ro-RO"/>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en-US"/>
        </w:rPr>
        <w:t>MODUL DE EXECUTARE A GARANŢIEI DE STAT</w:t>
      </w:r>
    </w:p>
    <w:p w:rsidR="00D97718" w:rsidRPr="00D9530F" w:rsidRDefault="00D97718" w:rsidP="00D97718">
      <w:pPr>
        <w:jc w:val="both"/>
        <w:rPr>
          <w:lang w:val="ro-RO"/>
        </w:rPr>
      </w:pPr>
      <w:r w:rsidRPr="00D9530F">
        <w:rPr>
          <w:lang w:val="ro-RO"/>
        </w:rPr>
        <w:t>6.1. Dacă a survenit cazul garantat, Beneficiarul garanției va reclama în scris drepturile, de</w:t>
      </w:r>
      <w:r w:rsidR="003C4601">
        <w:rPr>
          <w:lang w:val="ro-RO"/>
        </w:rPr>
        <w:t>punând o cerere de executare a g</w:t>
      </w:r>
      <w:r w:rsidRPr="00D9530F">
        <w:rPr>
          <w:lang w:val="ro-RO"/>
        </w:rPr>
        <w:t xml:space="preserve">aranţiei de stat (în continuare </w:t>
      </w:r>
      <w:r w:rsidR="003C4601">
        <w:rPr>
          <w:lang w:val="ro-RO"/>
        </w:rPr>
        <w:t>–”c</w:t>
      </w:r>
      <w:r w:rsidRPr="00D9530F">
        <w:rPr>
          <w:lang w:val="ro-RO"/>
        </w:rPr>
        <w:t>ererea de ex</w:t>
      </w:r>
      <w:r w:rsidR="003C4601">
        <w:rPr>
          <w:lang w:val="ro-RO"/>
        </w:rPr>
        <w:t>ecutare”</w:t>
      </w:r>
      <w:r w:rsidRPr="00D9530F">
        <w:rPr>
          <w:lang w:val="ro-RO"/>
        </w:rPr>
        <w:t>) către ODIMM şi va anexa documentele doveditoare cuvenite</w:t>
      </w:r>
      <w:r w:rsidR="00333FB4" w:rsidRPr="00D9530F">
        <w:rPr>
          <w:lang w:val="ro-RO"/>
        </w:rPr>
        <w:t xml:space="preserve"> prevăzute </w:t>
      </w:r>
      <w:r w:rsidR="00DF55D8">
        <w:rPr>
          <w:lang w:val="ro-RO"/>
        </w:rPr>
        <w:t xml:space="preserve">înpct. 7.5 </w:t>
      </w:r>
      <w:r w:rsidR="008F238D">
        <w:rPr>
          <w:lang w:val="ro-RO"/>
        </w:rPr>
        <w:t xml:space="preserve">al </w:t>
      </w:r>
      <w:r w:rsidR="004957B1" w:rsidRPr="00D9530F">
        <w:rPr>
          <w:lang w:val="ro-RO"/>
        </w:rPr>
        <w:t>Contractul</w:t>
      </w:r>
      <w:r w:rsidR="00DF55D8">
        <w:rPr>
          <w:lang w:val="ro-RO"/>
        </w:rPr>
        <w:t>ui</w:t>
      </w:r>
      <w:r w:rsidR="004957B1" w:rsidRPr="00D9530F">
        <w:rPr>
          <w:lang w:val="ro-RO"/>
        </w:rPr>
        <w:t xml:space="preserve"> de colaborare</w:t>
      </w:r>
      <w:r w:rsidRPr="00D9530F">
        <w:rPr>
          <w:lang w:val="ro-RO"/>
        </w:rPr>
        <w:t xml:space="preserve">.  </w:t>
      </w:r>
    </w:p>
    <w:p w:rsidR="00D97718" w:rsidRPr="00D9530F" w:rsidRDefault="00D97718" w:rsidP="00D97718">
      <w:pPr>
        <w:jc w:val="both"/>
        <w:rPr>
          <w:lang w:val="ro-RO"/>
        </w:rPr>
      </w:pPr>
      <w:r w:rsidRPr="00D9530F">
        <w:rPr>
          <w:lang w:val="ro-RO"/>
        </w:rPr>
        <w:t xml:space="preserve">6.2. Prin caz garantat se înţelege </w:t>
      </w:r>
      <w:r w:rsidRPr="00D9530F">
        <w:rPr>
          <w:color w:val="000000"/>
          <w:lang w:val="ro-RO"/>
        </w:rPr>
        <w:t>situația când creditul acordat Ordonatorului garanției se califică ca neperformant potrivit actelor Băncii Naționale a Moldovei, ca urmare a neachitării sumei principale și a dobânzii aferente creditului în decurs de 91 de zile consecutiv.</w:t>
      </w:r>
    </w:p>
    <w:p w:rsidR="00D97718" w:rsidRPr="00D9530F" w:rsidRDefault="00D97718" w:rsidP="00D97718">
      <w:pPr>
        <w:jc w:val="both"/>
        <w:rPr>
          <w:lang w:val="ro-RO"/>
        </w:rPr>
      </w:pPr>
      <w:r w:rsidRPr="00D9530F">
        <w:rPr>
          <w:lang w:val="ro-RO"/>
        </w:rPr>
        <w:t>6.</w:t>
      </w:r>
      <w:r w:rsidR="00DF55D8">
        <w:rPr>
          <w:lang w:val="ro-RO"/>
        </w:rPr>
        <w:t>3</w:t>
      </w:r>
      <w:r w:rsidRPr="00D9530F">
        <w:rPr>
          <w:lang w:val="ro-RO"/>
        </w:rPr>
        <w:t>. În cazul în care Cererea de executare şi documentele doveditoare au fost depuse corespunzător exigenţelor stabilite de prezentul Contract</w:t>
      </w:r>
      <w:r w:rsidR="004957B1" w:rsidRPr="00D9530F">
        <w:rPr>
          <w:lang w:val="ro-RO"/>
        </w:rPr>
        <w:t xml:space="preserve"> și de Contractul de colaborare,</w:t>
      </w:r>
      <w:r w:rsidRPr="00D9530F">
        <w:rPr>
          <w:lang w:val="ro-RO"/>
        </w:rPr>
        <w:t xml:space="preserve"> Ministerul Finanțelor va executa </w:t>
      </w:r>
      <w:r w:rsidR="00371792">
        <w:rPr>
          <w:lang w:val="ro-RO"/>
        </w:rPr>
        <w:t>g</w:t>
      </w:r>
      <w:r w:rsidRPr="00D9530F">
        <w:rPr>
          <w:lang w:val="ro-RO"/>
        </w:rPr>
        <w:t xml:space="preserve">aranţia de stat în termen de 15 zile lucrătoare de la data primirii </w:t>
      </w:r>
      <w:r w:rsidRPr="00D9530F">
        <w:rPr>
          <w:rFonts w:eastAsia="Calibri"/>
          <w:lang w:val="ro-RO"/>
        </w:rPr>
        <w:t xml:space="preserve">din partea ODIMM a cererii </w:t>
      </w:r>
      <w:r w:rsidRPr="00D9530F">
        <w:rPr>
          <w:rFonts w:eastAsia="Calibri"/>
          <w:noProof/>
          <w:lang w:val="ro-RO"/>
        </w:rPr>
        <w:t xml:space="preserve">acceptate și confirmate pentru </w:t>
      </w:r>
      <w:r w:rsidRPr="00D9530F">
        <w:rPr>
          <w:rFonts w:eastAsia="Calibri"/>
          <w:lang w:val="ro-RO"/>
        </w:rPr>
        <w:t>executarea garanției de stat</w:t>
      </w:r>
      <w:r w:rsidRPr="00D9530F">
        <w:rPr>
          <w:lang w:val="ro-RO"/>
        </w:rPr>
        <w:t>, achitând Beneficiarului garanției 50 % din soldul creditului restant.</w:t>
      </w:r>
    </w:p>
    <w:p w:rsidR="00D97718" w:rsidRPr="00D9530F" w:rsidRDefault="00D97718" w:rsidP="00D97718">
      <w:pPr>
        <w:jc w:val="both"/>
        <w:rPr>
          <w:lang w:val="ro-RO"/>
        </w:rPr>
      </w:pPr>
      <w:r w:rsidRPr="00D9530F">
        <w:rPr>
          <w:lang w:val="ro-RO"/>
        </w:rPr>
        <w:t>6.</w:t>
      </w:r>
      <w:r w:rsidR="00DF55D8">
        <w:rPr>
          <w:lang w:val="ro-RO"/>
        </w:rPr>
        <w:t>4</w:t>
      </w:r>
      <w:r w:rsidRPr="00D9530F">
        <w:rPr>
          <w:lang w:val="ro-RO"/>
        </w:rPr>
        <w:t>. Plata sumelor va avea loc prin transferul mijloacelor băneşti la contul Beneficiarului garanției indicat în cererea de executare.</w:t>
      </w:r>
    </w:p>
    <w:p w:rsidR="00D97718" w:rsidRPr="00D9530F" w:rsidRDefault="00D97718" w:rsidP="00D97718">
      <w:pPr>
        <w:shd w:val="clear" w:color="auto" w:fill="FFFFFF"/>
        <w:tabs>
          <w:tab w:val="left" w:pos="567"/>
        </w:tabs>
        <w:jc w:val="both"/>
        <w:rPr>
          <w:noProof/>
          <w:lang w:val="ro-RO"/>
        </w:rPr>
      </w:pPr>
      <w:r w:rsidRPr="00D9530F">
        <w:rPr>
          <w:lang w:val="ro-RO"/>
        </w:rPr>
        <w:t>6.</w:t>
      </w:r>
      <w:r w:rsidR="00DF55D8">
        <w:rPr>
          <w:lang w:val="ro-RO"/>
        </w:rPr>
        <w:t>5</w:t>
      </w:r>
      <w:r w:rsidRPr="00D9530F">
        <w:rPr>
          <w:lang w:val="ro-RO"/>
        </w:rPr>
        <w:t xml:space="preserve">. </w:t>
      </w:r>
      <w:r w:rsidRPr="00D9530F">
        <w:rPr>
          <w:noProof/>
          <w:lang w:val="ro-RO"/>
        </w:rPr>
        <w:t>Dacă înainte de momentul executării garanției Ordonatorul achită datoriile acumulate, Beneficiarul garanției retrage cererea de executare a garanției în aceeași zi.</w:t>
      </w:r>
    </w:p>
    <w:p w:rsidR="00D97718" w:rsidRPr="00D9530F" w:rsidRDefault="00D97718" w:rsidP="00D97718">
      <w:pPr>
        <w:shd w:val="clear" w:color="auto" w:fill="FFFFFF"/>
        <w:tabs>
          <w:tab w:val="left" w:pos="567"/>
        </w:tabs>
        <w:jc w:val="both"/>
        <w:rPr>
          <w:noProof/>
          <w:lang w:val="ro-RO"/>
        </w:rPr>
      </w:pPr>
      <w:r w:rsidRPr="00D9530F">
        <w:rPr>
          <w:noProof/>
          <w:lang w:val="ro-RO"/>
        </w:rPr>
        <w:t>6.</w:t>
      </w:r>
      <w:r w:rsidR="00DF55D8">
        <w:rPr>
          <w:noProof/>
          <w:lang w:val="ro-RO"/>
        </w:rPr>
        <w:t>6</w:t>
      </w:r>
      <w:r w:rsidRPr="00D9530F">
        <w:rPr>
          <w:noProof/>
          <w:lang w:val="ro-RO"/>
        </w:rPr>
        <w:t xml:space="preserve">. Dacă garanția este executată, iar Ordonatorul </w:t>
      </w:r>
      <w:r w:rsidR="007A509A">
        <w:rPr>
          <w:noProof/>
          <w:lang w:val="ro-RO"/>
        </w:rPr>
        <w:t xml:space="preserve">garanției </w:t>
      </w:r>
      <w:r w:rsidRPr="00D9530F">
        <w:rPr>
          <w:noProof/>
          <w:lang w:val="ro-RO"/>
        </w:rPr>
        <w:t xml:space="preserve">achită datoriile la zi înainte de executarea ipotecii, </w:t>
      </w:r>
      <w:r w:rsidRPr="00D9530F">
        <w:rPr>
          <w:lang w:val="ro-RO"/>
        </w:rPr>
        <w:t>Beneficiarulgaranției</w:t>
      </w:r>
      <w:r w:rsidR="007A509A">
        <w:rPr>
          <w:noProof/>
          <w:lang w:val="ro-RO"/>
        </w:rPr>
        <w:t xml:space="preserve">va înceta </w:t>
      </w:r>
      <w:r w:rsidRPr="00D9530F">
        <w:rPr>
          <w:noProof/>
          <w:lang w:val="ro-RO"/>
        </w:rPr>
        <w:t xml:space="preserve">procedura de executare a ipotecii, va informa imediat ODIMM și va restitui Ministerului Finanțelor suma </w:t>
      </w:r>
      <w:r w:rsidRPr="00D9530F">
        <w:rPr>
          <w:noProof/>
          <w:lang w:val="ro-RO"/>
        </w:rPr>
        <w:lastRenderedPageBreak/>
        <w:t xml:space="preserve">garanției executate în decurs de 15 zile lucrătoare, iar Ordonatorul </w:t>
      </w:r>
      <w:r w:rsidR="007A509A">
        <w:rPr>
          <w:noProof/>
          <w:lang w:val="ro-RO"/>
        </w:rPr>
        <w:t xml:space="preserve">garanției </w:t>
      </w:r>
      <w:r w:rsidRPr="00D9530F">
        <w:rPr>
          <w:noProof/>
          <w:lang w:val="ro-RO"/>
        </w:rPr>
        <w:t>va continua să achite ratele lunare conform contractului de credit.</w:t>
      </w:r>
    </w:p>
    <w:p w:rsidR="00D97718" w:rsidRPr="00D9530F" w:rsidRDefault="00D97718" w:rsidP="00D97718">
      <w:pPr>
        <w:shd w:val="clear" w:color="auto" w:fill="FFFFFF"/>
        <w:tabs>
          <w:tab w:val="left" w:pos="567"/>
        </w:tabs>
        <w:jc w:val="both"/>
        <w:rPr>
          <w:noProof/>
          <w:lang w:val="ro-RO"/>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en-US"/>
        </w:rPr>
        <w:t xml:space="preserve">MODIFICAREA </w:t>
      </w:r>
      <w:r w:rsidR="004957B1" w:rsidRPr="00D9530F">
        <w:rPr>
          <w:b/>
          <w:lang w:val="en-US"/>
        </w:rPr>
        <w:t>Ș</w:t>
      </w:r>
      <w:r w:rsidRPr="00D9530F">
        <w:rPr>
          <w:b/>
          <w:lang w:val="en-US"/>
        </w:rPr>
        <w:t>I COMPLETAREA CONTRACTULUI</w:t>
      </w:r>
    </w:p>
    <w:p w:rsidR="00D97718" w:rsidRPr="00D9530F" w:rsidRDefault="00D97718" w:rsidP="00D97718">
      <w:pPr>
        <w:jc w:val="both"/>
        <w:rPr>
          <w:lang w:val="ro-RO"/>
        </w:rPr>
      </w:pPr>
      <w:r w:rsidRPr="00D9530F">
        <w:rPr>
          <w:lang w:val="ro-RO"/>
        </w:rPr>
        <w:t xml:space="preserve">7.1. Orice modificare </w:t>
      </w:r>
      <w:r w:rsidR="004957B1" w:rsidRPr="00D9530F">
        <w:rPr>
          <w:lang w:val="ro-RO"/>
        </w:rPr>
        <w:t>ș</w:t>
      </w:r>
      <w:r w:rsidRPr="00D9530F">
        <w:rPr>
          <w:lang w:val="ro-RO"/>
        </w:rPr>
        <w:t xml:space="preserve">i completare a Contractului sau a anexelor lui se va efectua în scris prin acord adiţional semnat de ambele Părţi. </w:t>
      </w:r>
    </w:p>
    <w:p w:rsidR="00D97718" w:rsidRPr="00D9530F" w:rsidRDefault="00D97718" w:rsidP="00D97718">
      <w:pPr>
        <w:jc w:val="both"/>
        <w:rPr>
          <w:lang w:val="ro-RO"/>
        </w:rPr>
      </w:pPr>
      <w:r w:rsidRPr="00D9530F">
        <w:rPr>
          <w:lang w:val="ro-RO"/>
        </w:rPr>
        <w:t>7.</w:t>
      </w:r>
      <w:r w:rsidR="003C4601">
        <w:rPr>
          <w:lang w:val="ro-RO"/>
        </w:rPr>
        <w:t xml:space="preserve">2. În cazul schimbării adresei sau a </w:t>
      </w:r>
      <w:r w:rsidRPr="00D9530F">
        <w:rPr>
          <w:lang w:val="ro-RO"/>
        </w:rPr>
        <w:t xml:space="preserve">sediului,  </w:t>
      </w:r>
      <w:r w:rsidR="00DF55D8">
        <w:rPr>
          <w:lang w:val="ro-RO"/>
        </w:rPr>
        <w:t xml:space="preserve">Beneficiarul </w:t>
      </w:r>
      <w:r w:rsidR="00371792">
        <w:rPr>
          <w:lang w:val="ro-RO"/>
        </w:rPr>
        <w:t>g</w:t>
      </w:r>
      <w:r w:rsidR="00DF55D8">
        <w:rPr>
          <w:lang w:val="ro-RO"/>
        </w:rPr>
        <w:t>aranției</w:t>
      </w:r>
      <w:r w:rsidRPr="00D9530F">
        <w:rPr>
          <w:lang w:val="ro-RO"/>
        </w:rPr>
        <w:t xml:space="preserve">va notifica Garantul în termen de cel mult 5 (cinci) zile </w:t>
      </w:r>
      <w:r w:rsidR="00FA59FD">
        <w:rPr>
          <w:lang w:val="ro-RO"/>
        </w:rPr>
        <w:t>lucrătoare</w:t>
      </w:r>
      <w:r w:rsidRPr="00D9530F">
        <w:rPr>
          <w:lang w:val="ro-RO"/>
        </w:rPr>
        <w:t xml:space="preserve">de la data efectuării modificărilor.  </w:t>
      </w:r>
    </w:p>
    <w:p w:rsidR="00D97718" w:rsidRPr="00D9530F" w:rsidRDefault="00D97718" w:rsidP="00D97718">
      <w:pPr>
        <w:jc w:val="both"/>
        <w:rPr>
          <w:lang w:val="ro-RO"/>
        </w:rPr>
      </w:pPr>
      <w:r w:rsidRPr="00D9530F">
        <w:rPr>
          <w:lang w:val="ro-RO"/>
        </w:rPr>
        <w:t xml:space="preserve">7.3. Neexecutarea acestei obligaţii va avea drept efect inopozabilitatea datelor modificate Garantului, iar toate comunicările făcute la adresa şi conform datelor cunoscute anterior, se vor considera efectiv îndeplinite de către Garant.  </w:t>
      </w:r>
    </w:p>
    <w:p w:rsidR="00D97718" w:rsidRPr="00D9530F" w:rsidRDefault="00D97718" w:rsidP="00D97718">
      <w:pPr>
        <w:jc w:val="both"/>
        <w:rPr>
          <w:lang w:val="ro-RO"/>
        </w:rPr>
      </w:pPr>
      <w:r w:rsidRPr="00D9530F">
        <w:rPr>
          <w:lang w:val="ro-RO"/>
        </w:rPr>
        <w:t xml:space="preserve">7.4. În cazul substituirii Ordonatorului de garanțiecu o altă persoană, modificările respective vor fi introduse în prezentul contract prin semnarea acordurilor </w:t>
      </w:r>
      <w:r w:rsidR="007A509A">
        <w:rPr>
          <w:lang w:val="ro-RO"/>
        </w:rPr>
        <w:t>adiționale</w:t>
      </w:r>
      <w:r w:rsidRPr="00D9530F">
        <w:rPr>
          <w:lang w:val="ro-RO"/>
        </w:rPr>
        <w:t>.</w:t>
      </w:r>
    </w:p>
    <w:p w:rsidR="00D97718" w:rsidRPr="00D9530F" w:rsidRDefault="00D97718" w:rsidP="00D97718">
      <w:pPr>
        <w:shd w:val="clear" w:color="auto" w:fill="FFFFFF"/>
        <w:tabs>
          <w:tab w:val="left" w:pos="567"/>
        </w:tabs>
        <w:jc w:val="both"/>
        <w:rPr>
          <w:noProof/>
          <w:lang w:val="en-US"/>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ro-RO"/>
        </w:rPr>
        <w:t xml:space="preserve">DREPTURILE PĂRŢILOR CONTRACTANTE  </w:t>
      </w:r>
    </w:p>
    <w:p w:rsidR="00D97718" w:rsidRPr="008E1685" w:rsidRDefault="00D97718" w:rsidP="00C25C1E">
      <w:pPr>
        <w:jc w:val="both"/>
        <w:rPr>
          <w:lang w:val="ro-RO"/>
        </w:rPr>
      </w:pPr>
      <w:r w:rsidRPr="00D9530F">
        <w:rPr>
          <w:b/>
          <w:lang w:val="ro-RO"/>
        </w:rPr>
        <w:t xml:space="preserve">8.1. Drepturile Garantului: </w:t>
      </w:r>
    </w:p>
    <w:p w:rsidR="001A1F8F" w:rsidRDefault="001A1F8F" w:rsidP="001A1F8F">
      <w:pPr>
        <w:pStyle w:val="ListParagraph"/>
        <w:numPr>
          <w:ilvl w:val="0"/>
          <w:numId w:val="3"/>
        </w:numPr>
        <w:spacing w:after="160" w:line="30" w:lineRule="atLeast"/>
        <w:jc w:val="both"/>
        <w:rPr>
          <w:rFonts w:cs="Arial"/>
          <w:noProof/>
          <w:lang w:val="ro-RO"/>
        </w:rPr>
      </w:pPr>
      <w:r>
        <w:rPr>
          <w:rFonts w:cs="Arial"/>
          <w:noProof/>
          <w:lang w:val="ro-RO"/>
        </w:rPr>
        <w:t>să refuze primirea cererii de garantare în cazul în care aceasta nu este completată conform modului prevăzut de Contractul de colaborare și/sau setul de documente obligatorii nu este anexat;</w:t>
      </w:r>
    </w:p>
    <w:p w:rsidR="001A1F8F" w:rsidRPr="001A1F8F" w:rsidRDefault="001A1F8F" w:rsidP="001A1F8F">
      <w:pPr>
        <w:pStyle w:val="ListParagraph"/>
        <w:numPr>
          <w:ilvl w:val="0"/>
          <w:numId w:val="3"/>
        </w:numPr>
        <w:spacing w:after="160" w:line="30" w:lineRule="atLeast"/>
        <w:jc w:val="both"/>
        <w:rPr>
          <w:rFonts w:cs="Arial"/>
          <w:noProof/>
          <w:lang w:val="ro-RO"/>
        </w:rPr>
      </w:pPr>
      <w:r>
        <w:rPr>
          <w:rFonts w:cs="Arial"/>
          <w:noProof/>
          <w:lang w:val="ro-RO"/>
        </w:rPr>
        <w:t xml:space="preserve">să refuze transmiterea </w:t>
      </w:r>
      <w:r>
        <w:rPr>
          <w:lang w:val="ro-RO"/>
        </w:rPr>
        <w:t xml:space="preserve">cererii </w:t>
      </w:r>
      <w:r>
        <w:rPr>
          <w:noProof/>
          <w:lang w:val="ro-RO"/>
        </w:rPr>
        <w:t>de executare a</w:t>
      </w:r>
      <w:r>
        <w:rPr>
          <w:lang w:val="ro-RO"/>
        </w:rPr>
        <w:t xml:space="preserve"> garanției de stat</w:t>
      </w:r>
      <w:r>
        <w:rPr>
          <w:rFonts w:cs="Arial"/>
          <w:noProof/>
          <w:lang w:val="ro-RO"/>
        </w:rPr>
        <w:t xml:space="preserve"> la Ministerul Finanțelor în cazul în care cererea de executare și/sau setul de documente anexat la cerere nu este complet;</w:t>
      </w:r>
    </w:p>
    <w:p w:rsidR="00D97718" w:rsidRPr="00D9530F" w:rsidRDefault="00D97718" w:rsidP="00D97718">
      <w:pPr>
        <w:pStyle w:val="ListParagraph"/>
        <w:numPr>
          <w:ilvl w:val="0"/>
          <w:numId w:val="3"/>
        </w:numPr>
        <w:jc w:val="both"/>
        <w:rPr>
          <w:lang w:val="ro-RO"/>
        </w:rPr>
      </w:pPr>
      <w:r w:rsidRPr="00D9530F">
        <w:rPr>
          <w:lang w:val="ro-RO"/>
        </w:rPr>
        <w:t>să exercite alte drepturi ce rezultă din</w:t>
      </w:r>
      <w:r w:rsidR="008E1685">
        <w:rPr>
          <w:lang w:val="ro-RO"/>
        </w:rPr>
        <w:t xml:space="preserve"> Regulament,Contrac</w:t>
      </w:r>
      <w:r w:rsidR="003C4601">
        <w:rPr>
          <w:lang w:val="ro-RO"/>
        </w:rPr>
        <w:t>tul</w:t>
      </w:r>
      <w:r w:rsidR="008E1685">
        <w:rPr>
          <w:lang w:val="ro-RO"/>
        </w:rPr>
        <w:t xml:space="preserve"> de colaborare</w:t>
      </w:r>
      <w:r w:rsidR="003C4601" w:rsidRPr="003F3313">
        <w:rPr>
          <w:lang w:val="en-GB"/>
        </w:rPr>
        <w:t>și prezentul Contract</w:t>
      </w:r>
      <w:r w:rsidRPr="00D9530F">
        <w:rPr>
          <w:lang w:val="ro-RO"/>
        </w:rPr>
        <w:t xml:space="preserve">.  </w:t>
      </w:r>
    </w:p>
    <w:p w:rsidR="00D97718" w:rsidRPr="00D9530F" w:rsidRDefault="00D97718" w:rsidP="00D97718">
      <w:pPr>
        <w:jc w:val="both"/>
        <w:rPr>
          <w:lang w:val="ro-RO"/>
        </w:rPr>
      </w:pPr>
    </w:p>
    <w:p w:rsidR="00D97718" w:rsidRPr="00D9530F" w:rsidRDefault="00D97718" w:rsidP="00D97718">
      <w:pPr>
        <w:jc w:val="both"/>
        <w:rPr>
          <w:b/>
          <w:lang w:val="ro-RO"/>
        </w:rPr>
      </w:pPr>
      <w:r w:rsidRPr="00D9530F">
        <w:rPr>
          <w:b/>
          <w:lang w:val="ro-RO"/>
        </w:rPr>
        <w:t xml:space="preserve">8.2. Drepturile Beneficiarului garanției: </w:t>
      </w:r>
    </w:p>
    <w:p w:rsidR="00D97718" w:rsidRPr="00D9530F" w:rsidRDefault="00D97718" w:rsidP="00D97718">
      <w:pPr>
        <w:pStyle w:val="ListParagraph"/>
        <w:numPr>
          <w:ilvl w:val="0"/>
          <w:numId w:val="4"/>
        </w:numPr>
        <w:jc w:val="both"/>
        <w:rPr>
          <w:lang w:val="ro-RO"/>
        </w:rPr>
      </w:pPr>
      <w:r w:rsidRPr="00D9530F">
        <w:rPr>
          <w:lang w:val="ro-RO"/>
        </w:rPr>
        <w:t xml:space="preserve">să ceară Garantului executarea garanției de stat la survenirea cazului garantat, prevăzut de pct.6.2 a prezentului Contract; </w:t>
      </w:r>
    </w:p>
    <w:p w:rsidR="00D97718" w:rsidRPr="00D9530F" w:rsidRDefault="00D97718" w:rsidP="00D97718">
      <w:pPr>
        <w:pStyle w:val="ListParagraph"/>
        <w:numPr>
          <w:ilvl w:val="0"/>
          <w:numId w:val="4"/>
        </w:numPr>
        <w:jc w:val="both"/>
        <w:rPr>
          <w:lang w:val="ro-RO"/>
        </w:rPr>
      </w:pPr>
      <w:r w:rsidRPr="00D9530F">
        <w:rPr>
          <w:lang w:val="ro-RO"/>
        </w:rPr>
        <w:t xml:space="preserve">să exercite alte drepturi ce rezultă din </w:t>
      </w:r>
      <w:r w:rsidR="009B7513">
        <w:rPr>
          <w:lang w:val="ro-RO"/>
        </w:rPr>
        <w:t>Regula</w:t>
      </w:r>
      <w:r w:rsidR="000F346D">
        <w:rPr>
          <w:lang w:val="ro-RO"/>
        </w:rPr>
        <w:t xml:space="preserve">ment, Contractul de colaborare și </w:t>
      </w:r>
      <w:r w:rsidRPr="00D9530F">
        <w:rPr>
          <w:lang w:val="ro-RO"/>
        </w:rPr>
        <w:t xml:space="preserve">prezentul Contract.  </w:t>
      </w:r>
    </w:p>
    <w:p w:rsidR="00D97718" w:rsidRPr="00D9530F" w:rsidRDefault="00D97718" w:rsidP="00D97718">
      <w:pPr>
        <w:jc w:val="both"/>
        <w:rPr>
          <w:lang w:val="ro-RO"/>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ro-RO"/>
        </w:rPr>
        <w:t xml:space="preserve">OBLIGAŢIILE PĂRŢILOR CONTRACTANTE </w:t>
      </w:r>
    </w:p>
    <w:p w:rsidR="00D97718" w:rsidRPr="00D9530F" w:rsidRDefault="00D97718" w:rsidP="00D97718">
      <w:pPr>
        <w:jc w:val="both"/>
        <w:rPr>
          <w:b/>
          <w:lang w:val="ro-RO"/>
        </w:rPr>
      </w:pPr>
      <w:r w:rsidRPr="00D9530F">
        <w:rPr>
          <w:b/>
          <w:lang w:val="ro-RO"/>
        </w:rPr>
        <w:t xml:space="preserve">9.1. Obligaţiile Garantului: </w:t>
      </w:r>
    </w:p>
    <w:p w:rsidR="001A1F8F" w:rsidRDefault="001A1F8F" w:rsidP="001A1F8F">
      <w:pPr>
        <w:pStyle w:val="ListParagraph"/>
        <w:numPr>
          <w:ilvl w:val="0"/>
          <w:numId w:val="5"/>
        </w:numPr>
        <w:spacing w:after="160" w:line="30" w:lineRule="atLeast"/>
        <w:jc w:val="both"/>
        <w:rPr>
          <w:b/>
          <w:color w:val="FF0000"/>
          <w:lang w:val="ro-RO"/>
        </w:rPr>
      </w:pPr>
      <w:r>
        <w:rPr>
          <w:rFonts w:cs="Arial"/>
          <w:noProof/>
          <w:lang w:val="ro-RO"/>
        </w:rPr>
        <w:t>să încheie contract de ipotecă trilateral cu</w:t>
      </w:r>
      <w:r w:rsidR="009B7513">
        <w:rPr>
          <w:rFonts w:cs="Arial"/>
          <w:noProof/>
          <w:lang w:val="ro-RO"/>
        </w:rPr>
        <w:t xml:space="preserve"> Beneficiarul garanției</w:t>
      </w:r>
      <w:r>
        <w:rPr>
          <w:rFonts w:cs="Arial"/>
          <w:noProof/>
          <w:lang w:val="ro-RO"/>
        </w:rPr>
        <w:t xml:space="preserve"> și </w:t>
      </w:r>
      <w:r w:rsidR="009B7513">
        <w:rPr>
          <w:rFonts w:cs="Arial"/>
          <w:noProof/>
          <w:lang w:val="ro-RO"/>
        </w:rPr>
        <w:t xml:space="preserve">Ordonatorul garanției </w:t>
      </w:r>
      <w:r>
        <w:rPr>
          <w:rFonts w:cs="Arial"/>
          <w:noProof/>
          <w:lang w:val="ro-RO"/>
        </w:rPr>
        <w:t>conform modelului</w:t>
      </w:r>
      <w:r w:rsidR="000F346D">
        <w:rPr>
          <w:rFonts w:cs="Arial"/>
          <w:noProof/>
          <w:lang w:val="ro-RO"/>
        </w:rPr>
        <w:t>,</w:t>
      </w:r>
      <w:r>
        <w:rPr>
          <w:rFonts w:cs="Arial"/>
          <w:noProof/>
          <w:lang w:val="ro-RO"/>
        </w:rPr>
        <w:t xml:space="preserve"> aprobat de Ministerul Finanțelor;</w:t>
      </w:r>
    </w:p>
    <w:p w:rsidR="00D97718" w:rsidRPr="00D9530F" w:rsidRDefault="00D97718" w:rsidP="00D97718">
      <w:pPr>
        <w:pStyle w:val="ListParagraph"/>
        <w:numPr>
          <w:ilvl w:val="0"/>
          <w:numId w:val="5"/>
        </w:numPr>
        <w:jc w:val="both"/>
        <w:rPr>
          <w:lang w:val="ro-RO"/>
        </w:rPr>
      </w:pPr>
      <w:r w:rsidRPr="00D9530F">
        <w:rPr>
          <w:lang w:val="ro-RO"/>
        </w:rPr>
        <w:t>să execute</w:t>
      </w:r>
      <w:r w:rsidR="009B7513">
        <w:rPr>
          <w:lang w:val="ro-RO"/>
        </w:rPr>
        <w:t xml:space="preserve"> g</w:t>
      </w:r>
      <w:r w:rsidR="009B7513" w:rsidRPr="00D9530F">
        <w:rPr>
          <w:lang w:val="ro-RO"/>
        </w:rPr>
        <w:t>aranţia de stat</w:t>
      </w:r>
      <w:r w:rsidRPr="00D9530F">
        <w:rPr>
          <w:lang w:val="ro-RO"/>
        </w:rPr>
        <w:t xml:space="preserve"> la cererea de plată a Beneficiarului</w:t>
      </w:r>
      <w:r w:rsidR="009B7513">
        <w:rPr>
          <w:lang w:val="ro-RO"/>
        </w:rPr>
        <w:t xml:space="preserve"> garanției</w:t>
      </w:r>
      <w:r w:rsidR="004D374A">
        <w:rPr>
          <w:lang w:val="ro-RO"/>
        </w:rPr>
        <w:t xml:space="preserve"> înaintată în modul prevăzut de Regulament și Contractul de colaborare</w:t>
      </w:r>
      <w:r w:rsidRPr="00D9530F">
        <w:rPr>
          <w:lang w:val="ro-RO"/>
        </w:rPr>
        <w:t xml:space="preserve">;  </w:t>
      </w:r>
    </w:p>
    <w:p w:rsidR="00D97718" w:rsidRPr="00D9530F" w:rsidRDefault="00D97718" w:rsidP="00D97718">
      <w:pPr>
        <w:pStyle w:val="ListParagraph"/>
        <w:numPr>
          <w:ilvl w:val="0"/>
          <w:numId w:val="5"/>
        </w:numPr>
        <w:jc w:val="both"/>
        <w:rPr>
          <w:lang w:val="ro-RO"/>
        </w:rPr>
      </w:pPr>
      <w:r w:rsidRPr="00D9530F">
        <w:rPr>
          <w:lang w:val="ro-RO"/>
        </w:rPr>
        <w:t>să execute alte obligaţii ce rezultă din</w:t>
      </w:r>
      <w:r w:rsidR="004D374A">
        <w:rPr>
          <w:lang w:val="ro-RO"/>
        </w:rPr>
        <w:t xml:space="preserve"> Regul</w:t>
      </w:r>
      <w:r w:rsidR="0037529E">
        <w:rPr>
          <w:lang w:val="ro-RO"/>
        </w:rPr>
        <w:t xml:space="preserve">ament, Contractul de colaborare și </w:t>
      </w:r>
      <w:r w:rsidRPr="00D9530F">
        <w:rPr>
          <w:lang w:val="ro-RO"/>
        </w:rPr>
        <w:t xml:space="preserve">prezentul Contract.  </w:t>
      </w:r>
    </w:p>
    <w:p w:rsidR="00D97718" w:rsidRPr="00D9530F" w:rsidRDefault="00D97718" w:rsidP="00D97718">
      <w:pPr>
        <w:jc w:val="both"/>
        <w:rPr>
          <w:lang w:val="ro-RO"/>
        </w:rPr>
      </w:pPr>
    </w:p>
    <w:p w:rsidR="00D97718" w:rsidRPr="00D9530F" w:rsidRDefault="00D97718" w:rsidP="00D97718">
      <w:pPr>
        <w:jc w:val="both"/>
        <w:rPr>
          <w:b/>
          <w:lang w:val="ro-RO"/>
        </w:rPr>
      </w:pPr>
      <w:r w:rsidRPr="00D9530F">
        <w:rPr>
          <w:b/>
          <w:lang w:val="ro-RO"/>
        </w:rPr>
        <w:t xml:space="preserve">9.2. Obligaţiile Beneficiarului garanției: </w:t>
      </w:r>
    </w:p>
    <w:p w:rsidR="00D97718" w:rsidRPr="00D9530F" w:rsidRDefault="00D97718" w:rsidP="00D97718">
      <w:pPr>
        <w:pStyle w:val="ListParagraph"/>
        <w:numPr>
          <w:ilvl w:val="0"/>
          <w:numId w:val="6"/>
        </w:numPr>
        <w:jc w:val="both"/>
        <w:rPr>
          <w:lang w:val="ro-RO"/>
        </w:rPr>
      </w:pPr>
      <w:r w:rsidRPr="00D9530F">
        <w:rPr>
          <w:lang w:val="ro-RO"/>
        </w:rPr>
        <w:t>să informeze și să ceară în scris acordul Garantului, în situația în care propune Ordonatorului de garanție măsuri de remediere și evitare a incapacității totale de plată;</w:t>
      </w:r>
    </w:p>
    <w:p w:rsidR="00D97718" w:rsidRPr="00D9530F" w:rsidRDefault="00D97718" w:rsidP="00D97718">
      <w:pPr>
        <w:pStyle w:val="ListParagraph"/>
        <w:numPr>
          <w:ilvl w:val="0"/>
          <w:numId w:val="6"/>
        </w:numPr>
        <w:jc w:val="both"/>
        <w:rPr>
          <w:lang w:val="ro-RO"/>
        </w:rPr>
      </w:pPr>
      <w:r w:rsidRPr="00D9530F">
        <w:rPr>
          <w:lang w:val="ro-RO"/>
        </w:rPr>
        <w:t>să prezinte Garantului lunar, până la data 15 (cincisprezece) a fiecărei luni</w:t>
      </w:r>
      <w:r w:rsidR="0037529E">
        <w:rPr>
          <w:lang w:val="ro-RO"/>
        </w:rPr>
        <w:t>,</w:t>
      </w:r>
      <w:r w:rsidRPr="00D9530F">
        <w:rPr>
          <w:lang w:val="ro-RO"/>
        </w:rPr>
        <w:t xml:space="preserve"> informație privind situația Ordonatorului garanției, conform </w:t>
      </w:r>
      <w:r w:rsidR="00E608E9" w:rsidRPr="00D9530F">
        <w:rPr>
          <w:lang w:val="ro-RO"/>
        </w:rPr>
        <w:t>C</w:t>
      </w:r>
      <w:r w:rsidRPr="00D9530F">
        <w:rPr>
          <w:lang w:val="ro-RO"/>
        </w:rPr>
        <w:t>ontractului de colaborare</w:t>
      </w:r>
      <w:r w:rsidR="001D7B60">
        <w:rPr>
          <w:lang w:val="ro-RO"/>
        </w:rPr>
        <w:t>;</w:t>
      </w:r>
    </w:p>
    <w:p w:rsidR="001A1F8F" w:rsidRPr="001A1F8F" w:rsidRDefault="00D97718" w:rsidP="001A1F8F">
      <w:pPr>
        <w:pStyle w:val="ListParagraph"/>
        <w:numPr>
          <w:ilvl w:val="0"/>
          <w:numId w:val="6"/>
        </w:numPr>
        <w:jc w:val="both"/>
        <w:rPr>
          <w:lang w:val="ro-RO"/>
        </w:rPr>
      </w:pPr>
      <w:r w:rsidRPr="00D9530F">
        <w:rPr>
          <w:lang w:val="ro-RO"/>
        </w:rPr>
        <w:t xml:space="preserve">să pună la dispoziţia Garantului orice informaţii sau acte solicitate ce se referă la procesul de garantare;  </w:t>
      </w:r>
    </w:p>
    <w:p w:rsidR="001A1F8F" w:rsidRDefault="001A1F8F" w:rsidP="001A1F8F">
      <w:pPr>
        <w:pStyle w:val="ListParagraph"/>
        <w:numPr>
          <w:ilvl w:val="0"/>
          <w:numId w:val="6"/>
        </w:numPr>
        <w:spacing w:after="160" w:line="30" w:lineRule="atLeast"/>
        <w:jc w:val="both"/>
        <w:rPr>
          <w:lang w:val="ro-RO"/>
        </w:rPr>
      </w:pPr>
      <w:r>
        <w:rPr>
          <w:lang w:val="ro-RO"/>
        </w:rPr>
        <w:lastRenderedPageBreak/>
        <w:t>să nu solicite în calitate de asigurare la credit, suplimentar locuinței ce urmează a fi procurată, alte tipuri de asigurări</w:t>
      </w:r>
      <w:r w:rsidR="001D7B60">
        <w:rPr>
          <w:lang w:val="ro-RO"/>
        </w:rPr>
        <w:t>,</w:t>
      </w:r>
      <w:r>
        <w:rPr>
          <w:lang w:val="ro-RO"/>
        </w:rPr>
        <w:t xml:space="preserve"> cu excepția fidejusiunii;</w:t>
      </w:r>
    </w:p>
    <w:p w:rsidR="001A1F8F" w:rsidRDefault="001A1F8F" w:rsidP="001A1F8F">
      <w:pPr>
        <w:pStyle w:val="ListParagraph"/>
        <w:numPr>
          <w:ilvl w:val="0"/>
          <w:numId w:val="6"/>
        </w:numPr>
        <w:spacing w:after="160" w:line="30" w:lineRule="atLeast"/>
        <w:jc w:val="both"/>
        <w:rPr>
          <w:lang w:val="ro-RO"/>
        </w:rPr>
      </w:pPr>
      <w:r>
        <w:rPr>
          <w:lang w:val="ro-RO"/>
        </w:rPr>
        <w:t xml:space="preserve">să monitorizeze </w:t>
      </w:r>
      <w:r>
        <w:rPr>
          <w:noProof/>
          <w:lang w:val="ro-RO"/>
        </w:rPr>
        <w:t>ca beneficiarul Programului să reînoiască polița de asigurare  a locuinței înainte de expirarea termenului ei de valabilitate ori de cîte ori va fi necesar, pînă la rambursarea integrală a creditului sau executarea garanţiei de stat, precum și sa transmită către ODIMM în termen de 10 zile lucrătoare, după fiecare reînnoire a asigurării, un exemplar (în original) al poliței de asigurare cu copia confirmării achitarii primei de asigurare;</w:t>
      </w:r>
    </w:p>
    <w:p w:rsidR="001A1F8F" w:rsidRDefault="001A1F8F" w:rsidP="001A1F8F">
      <w:pPr>
        <w:pStyle w:val="ListParagraph"/>
        <w:numPr>
          <w:ilvl w:val="0"/>
          <w:numId w:val="6"/>
        </w:numPr>
        <w:spacing w:after="160" w:line="30" w:lineRule="atLeast"/>
        <w:jc w:val="both"/>
        <w:rPr>
          <w:lang w:val="ro-RO"/>
        </w:rPr>
      </w:pPr>
      <w:r>
        <w:rPr>
          <w:noProof/>
          <w:lang w:val="ro-RO"/>
        </w:rPr>
        <w:t xml:space="preserve">să calculeze și să încaseze comisionul </w:t>
      </w:r>
      <w:r>
        <w:rPr>
          <w:rFonts w:cs="Arial"/>
          <w:noProof/>
          <w:lang w:val="ro-RO"/>
        </w:rPr>
        <w:t xml:space="preserve">pentru garanția </w:t>
      </w:r>
      <w:r>
        <w:rPr>
          <w:noProof/>
          <w:lang w:val="ro-RO"/>
        </w:rPr>
        <w:t xml:space="preserve">de </w:t>
      </w:r>
      <w:r>
        <w:rPr>
          <w:rFonts w:cs="Arial"/>
          <w:noProof/>
          <w:lang w:val="ro-RO"/>
        </w:rPr>
        <w:t>stat</w:t>
      </w:r>
      <w:r>
        <w:rPr>
          <w:noProof/>
          <w:lang w:val="ro-RO"/>
        </w:rPr>
        <w:t xml:space="preserve"> în </w:t>
      </w:r>
      <w:r>
        <w:rPr>
          <w:rFonts w:cs="Arial"/>
          <w:noProof/>
          <w:lang w:val="ro-RO"/>
        </w:rPr>
        <w:t xml:space="preserve">favoarea ODIMM de la </w:t>
      </w:r>
      <w:r w:rsidR="004D374A">
        <w:rPr>
          <w:rFonts w:cs="Arial"/>
          <w:noProof/>
          <w:lang w:val="ro-RO"/>
        </w:rPr>
        <w:t>Ordonatorul garanției</w:t>
      </w:r>
      <w:r w:rsidR="0037529E">
        <w:rPr>
          <w:rFonts w:cs="Arial"/>
          <w:noProof/>
          <w:lang w:val="ro-RO"/>
        </w:rPr>
        <w:t xml:space="preserve"> în modul prevăzut la pct.</w:t>
      </w:r>
      <w:r>
        <w:rPr>
          <w:rFonts w:cs="Arial"/>
          <w:noProof/>
          <w:lang w:val="ro-RO"/>
        </w:rPr>
        <w:t>33 al Regulamentului</w:t>
      </w:r>
      <w:r>
        <w:rPr>
          <w:noProof/>
          <w:lang w:val="ro-RO"/>
        </w:rPr>
        <w:t>;</w:t>
      </w:r>
    </w:p>
    <w:p w:rsidR="001A1F8F" w:rsidRDefault="001A1F8F" w:rsidP="001A1F8F">
      <w:pPr>
        <w:pStyle w:val="ListParagraph"/>
        <w:numPr>
          <w:ilvl w:val="0"/>
          <w:numId w:val="6"/>
        </w:numPr>
        <w:spacing w:after="160" w:line="30" w:lineRule="atLeast"/>
        <w:jc w:val="both"/>
        <w:rPr>
          <w:lang w:val="ro-RO"/>
        </w:rPr>
      </w:pPr>
      <w:r>
        <w:rPr>
          <w:noProof/>
          <w:lang w:val="ro-RO"/>
        </w:rPr>
        <w:t>să transfere trimestrial comisionul pentru garanția de stat la ODI</w:t>
      </w:r>
      <w:r w:rsidR="0037529E">
        <w:rPr>
          <w:noProof/>
          <w:lang w:val="ro-RO"/>
        </w:rPr>
        <w:t>MM în termenul prevăzut în pct.</w:t>
      </w:r>
      <w:r>
        <w:rPr>
          <w:noProof/>
          <w:lang w:val="ro-RO"/>
        </w:rPr>
        <w:t>55 al Regulamentului;</w:t>
      </w:r>
    </w:p>
    <w:p w:rsidR="009B7513" w:rsidRPr="009B7513" w:rsidRDefault="009B7513" w:rsidP="00C25C1E">
      <w:pPr>
        <w:pStyle w:val="ListParagraph"/>
        <w:numPr>
          <w:ilvl w:val="0"/>
          <w:numId w:val="6"/>
        </w:numPr>
        <w:jc w:val="both"/>
        <w:rPr>
          <w:lang w:val="ro-RO"/>
        </w:rPr>
      </w:pPr>
      <w:r w:rsidRPr="00D9530F">
        <w:rPr>
          <w:lang w:val="ro-RO"/>
        </w:rPr>
        <w:t xml:space="preserve">să propună Ordonatorului garanției, cu informarea și acordul în scris al Garantului, măsuri de remediere și evitare a incapacității totale de plată, în cazul în care </w:t>
      </w:r>
      <w:r w:rsidR="001D7B60">
        <w:rPr>
          <w:lang w:val="ro-RO"/>
        </w:rPr>
        <w:t>O</w:t>
      </w:r>
      <w:r w:rsidRPr="00D9530F">
        <w:rPr>
          <w:lang w:val="ro-RO"/>
        </w:rPr>
        <w:t>rdonatorul garanției omite să achite ratele lunare o perioadă mai mare de 60 (șaizeci) de zile consecutiv;</w:t>
      </w:r>
    </w:p>
    <w:p w:rsidR="001A1F8F" w:rsidRPr="001A1F8F" w:rsidRDefault="001A1F8F" w:rsidP="001A1F8F">
      <w:pPr>
        <w:pStyle w:val="ListParagraph"/>
        <w:numPr>
          <w:ilvl w:val="0"/>
          <w:numId w:val="6"/>
        </w:numPr>
        <w:spacing w:after="160" w:line="30" w:lineRule="atLeast"/>
        <w:jc w:val="both"/>
        <w:rPr>
          <w:lang w:val="ro-RO"/>
        </w:rPr>
      </w:pPr>
      <w:r>
        <w:rPr>
          <w:rFonts w:cs="Arial"/>
          <w:noProof/>
          <w:lang w:val="ro-RO"/>
        </w:rPr>
        <w:t xml:space="preserve">să utilizeze </w:t>
      </w:r>
      <w:r>
        <w:rPr>
          <w:noProof/>
          <w:lang w:val="ro-RO"/>
        </w:rPr>
        <w:t xml:space="preserve">suma </w:t>
      </w:r>
      <w:r>
        <w:rPr>
          <w:rFonts w:cs="Arial"/>
          <w:noProof/>
          <w:lang w:val="ro-RO"/>
        </w:rPr>
        <w:t xml:space="preserve">despagubirii primită de la Ministerul Finanțelor în temeiul pct. 4.2 lit.b) din Contractul de colaborare, pentru stingerea inițială a sumei principale a creditului; </w:t>
      </w:r>
    </w:p>
    <w:p w:rsidR="00D97718" w:rsidRPr="00D9530F" w:rsidRDefault="00D97718" w:rsidP="00D97718">
      <w:pPr>
        <w:pStyle w:val="ListParagraph"/>
        <w:numPr>
          <w:ilvl w:val="0"/>
          <w:numId w:val="6"/>
        </w:numPr>
        <w:jc w:val="both"/>
        <w:rPr>
          <w:lang w:val="ro-RO"/>
        </w:rPr>
      </w:pPr>
      <w:r w:rsidRPr="00D9530F">
        <w:rPr>
          <w:lang w:val="ro-RO"/>
        </w:rPr>
        <w:t>să execute alte obligaţii ce rezultă din</w:t>
      </w:r>
      <w:r w:rsidR="004D374A">
        <w:rPr>
          <w:lang w:val="ro-RO"/>
        </w:rPr>
        <w:t xml:space="preserve"> Regulament, Contractul de colaborare și</w:t>
      </w:r>
      <w:r w:rsidRPr="00D9530F">
        <w:rPr>
          <w:lang w:val="ro-RO"/>
        </w:rPr>
        <w:t xml:space="preserve"> prezentul Contract.</w:t>
      </w:r>
    </w:p>
    <w:p w:rsidR="00D97718" w:rsidRPr="00D9530F" w:rsidRDefault="00D97718" w:rsidP="00D97718">
      <w:pPr>
        <w:ind w:firstLine="120"/>
        <w:jc w:val="both"/>
        <w:rPr>
          <w:color w:val="FF0000"/>
          <w:lang w:val="ro-RO"/>
        </w:rPr>
      </w:pPr>
    </w:p>
    <w:p w:rsidR="00D97718" w:rsidRPr="00D9530F" w:rsidRDefault="00D97718" w:rsidP="00D97718">
      <w:pPr>
        <w:pStyle w:val="ListParagraph"/>
        <w:numPr>
          <w:ilvl w:val="0"/>
          <w:numId w:val="1"/>
        </w:numPr>
        <w:spacing w:after="160" w:line="30" w:lineRule="atLeast"/>
        <w:jc w:val="both"/>
        <w:rPr>
          <w:b/>
          <w:lang w:val="ro-RO"/>
        </w:rPr>
      </w:pPr>
      <w:r w:rsidRPr="00D9530F">
        <w:rPr>
          <w:b/>
          <w:lang w:val="ro-RO"/>
        </w:rPr>
        <w:t>CLAUZA DE NULITATE</w:t>
      </w:r>
    </w:p>
    <w:p w:rsidR="00D97718" w:rsidRPr="00D9530F" w:rsidRDefault="00D97718" w:rsidP="00D97718">
      <w:pPr>
        <w:jc w:val="both"/>
        <w:rPr>
          <w:lang w:val="ro-RO"/>
        </w:rPr>
      </w:pPr>
      <w:r w:rsidRPr="00D9530F">
        <w:rPr>
          <w:lang w:val="ro-RO"/>
        </w:rPr>
        <w:t>11.1. Prezentul contract va deveni nul de drept</w:t>
      </w:r>
      <w:r w:rsidR="0037529E">
        <w:rPr>
          <w:lang w:val="ro-RO"/>
        </w:rPr>
        <w:t>,</w:t>
      </w:r>
      <w:r w:rsidRPr="00D9530F">
        <w:rPr>
          <w:lang w:val="ro-RO"/>
        </w:rPr>
        <w:t xml:space="preserve"> fără necesitatea unui preaviz sau intervenţia instanţei de judecată, în cazul în care contractul de ipotecă cu parafa de înregistrare a subdiviziunii teritoriale a Instituției Publice ”Agenția Servicii Publice” nu va fi prezentat Garantului în termen de 30 (treizeci) zile calendaristice din momentul înregistrării.</w:t>
      </w:r>
    </w:p>
    <w:p w:rsidR="004957B1" w:rsidRPr="00D9530F" w:rsidRDefault="004957B1" w:rsidP="00D97718">
      <w:pPr>
        <w:jc w:val="both"/>
        <w:rPr>
          <w:lang w:val="ro-RO"/>
        </w:rPr>
      </w:pPr>
    </w:p>
    <w:p w:rsidR="00D97718" w:rsidRPr="00D9530F" w:rsidRDefault="00D97718" w:rsidP="00D97718">
      <w:pPr>
        <w:jc w:val="both"/>
        <w:rPr>
          <w:b/>
          <w:lang w:val="ro-RO"/>
        </w:rPr>
      </w:pPr>
      <w:r w:rsidRPr="00D9530F">
        <w:rPr>
          <w:b/>
          <w:lang w:val="ro-RO"/>
        </w:rPr>
        <w:t xml:space="preserve"> XI. NOTIFICĂRI </w:t>
      </w:r>
    </w:p>
    <w:p w:rsidR="00D97718" w:rsidRPr="00D9530F" w:rsidRDefault="00D97718" w:rsidP="00096F10">
      <w:pPr>
        <w:tabs>
          <w:tab w:val="left" w:pos="2268"/>
        </w:tabs>
        <w:jc w:val="both"/>
        <w:rPr>
          <w:lang w:val="ro-RO"/>
        </w:rPr>
      </w:pPr>
      <w:r w:rsidRPr="00D9530F">
        <w:rPr>
          <w:lang w:val="ro-RO"/>
        </w:rPr>
        <w:t>11.1. Orice notificare înaintată de către o Parte a prezentului Contract celeilalte Părţi, va avea efect juridic doar dacă va fi întocmită în formă scrisă şi transmisă în conformitate cu prevederile prezentului capitol.</w:t>
      </w:r>
    </w:p>
    <w:p w:rsidR="00D97718" w:rsidRPr="00D9530F" w:rsidRDefault="00D97718" w:rsidP="00D97718">
      <w:pPr>
        <w:autoSpaceDE w:val="0"/>
        <w:autoSpaceDN w:val="0"/>
        <w:adjustRightInd w:val="0"/>
        <w:jc w:val="both"/>
        <w:rPr>
          <w:rFonts w:eastAsiaTheme="minorHAnsi"/>
          <w:color w:val="000000"/>
          <w:lang w:val="ro-RO" w:eastAsia="en-US"/>
        </w:rPr>
      </w:pPr>
      <w:r w:rsidRPr="00D9530F">
        <w:rPr>
          <w:rFonts w:eastAsiaTheme="minorHAnsi"/>
          <w:color w:val="000000"/>
          <w:lang w:val="ro-RO" w:eastAsia="en-US"/>
        </w:rPr>
        <w:t xml:space="preserve">11.2. În sensul prezentului Contract, prin ”notificare” de către o Parte a celeilalte Părţi se înţelege: transmiterea oricărui înscris, adrese, comunicări, înştiinţări, înaintarea cererilor, pretenţiilor, avizelor, răspunsurilor, referitoare la realizarea prevederilor prezentului Contract şi garanţiilor aferente. </w:t>
      </w:r>
    </w:p>
    <w:p w:rsidR="00D97718" w:rsidRPr="00D9530F" w:rsidRDefault="00D97718" w:rsidP="00D97718">
      <w:pPr>
        <w:autoSpaceDE w:val="0"/>
        <w:autoSpaceDN w:val="0"/>
        <w:adjustRightInd w:val="0"/>
        <w:jc w:val="both"/>
        <w:rPr>
          <w:rFonts w:eastAsiaTheme="minorHAnsi"/>
          <w:color w:val="000000"/>
          <w:lang w:val="ro-RO" w:eastAsia="en-US"/>
        </w:rPr>
      </w:pPr>
      <w:r w:rsidRPr="00D9530F">
        <w:rPr>
          <w:rFonts w:eastAsiaTheme="minorHAnsi"/>
          <w:color w:val="000000"/>
          <w:lang w:val="ro-RO" w:eastAsia="en-US"/>
        </w:rPr>
        <w:t xml:space="preserve">11.3. Notificările verbale invocate de către Părţi vor fi lipsite de orice efect juridic. </w:t>
      </w:r>
    </w:p>
    <w:p w:rsidR="00D97718" w:rsidRPr="00D9530F" w:rsidRDefault="00D97718" w:rsidP="00D97718">
      <w:pPr>
        <w:autoSpaceDE w:val="0"/>
        <w:autoSpaceDN w:val="0"/>
        <w:adjustRightInd w:val="0"/>
        <w:jc w:val="both"/>
        <w:rPr>
          <w:rFonts w:eastAsiaTheme="minorHAnsi"/>
          <w:color w:val="000000"/>
          <w:lang w:val="ro-RO" w:eastAsia="en-US"/>
        </w:rPr>
      </w:pPr>
      <w:r w:rsidRPr="00D9530F">
        <w:rPr>
          <w:rFonts w:eastAsiaTheme="minorHAnsi"/>
          <w:color w:val="000000"/>
          <w:lang w:val="ro-RO" w:eastAsia="en-US"/>
        </w:rPr>
        <w:t xml:space="preserve">11.4. Notificările se transmit de către o Parte celeilalte Părţi pe cale poştală, prin intermediul scrisorilor recomandate cu aviz de primire sau prin depunerea la sediul Părţii respective. </w:t>
      </w:r>
    </w:p>
    <w:p w:rsidR="00D97718" w:rsidRPr="00D9530F" w:rsidRDefault="00D97718" w:rsidP="00D97718">
      <w:pPr>
        <w:autoSpaceDE w:val="0"/>
        <w:autoSpaceDN w:val="0"/>
        <w:adjustRightInd w:val="0"/>
        <w:jc w:val="both"/>
        <w:rPr>
          <w:rFonts w:eastAsiaTheme="minorHAnsi"/>
          <w:color w:val="000000"/>
          <w:lang w:val="ro-RO" w:eastAsia="en-US"/>
        </w:rPr>
      </w:pPr>
      <w:r w:rsidRPr="00D9530F">
        <w:rPr>
          <w:rFonts w:eastAsiaTheme="minorHAnsi"/>
          <w:color w:val="000000"/>
          <w:lang w:val="ro-RO" w:eastAsia="en-US"/>
        </w:rPr>
        <w:t xml:space="preserve">11.5. În sensul prezentului Contract, Părţile asimilează poşta electronică trimiterilor </w:t>
      </w:r>
      <w:r w:rsidRPr="00715DA6">
        <w:rPr>
          <w:rFonts w:eastAsiaTheme="minorHAnsi"/>
          <w:color w:val="000000"/>
          <w:lang w:val="ro-RO" w:eastAsia="en-US"/>
        </w:rPr>
        <w:t xml:space="preserve">poştale obişnuite cu aviz de recepţie cu condiţia că acestea vor fi expediate </w:t>
      </w:r>
      <w:r w:rsidR="004957B1" w:rsidRPr="00715DA6">
        <w:rPr>
          <w:rFonts w:eastAsiaTheme="minorHAnsi"/>
          <w:color w:val="000000"/>
          <w:lang w:val="ro-RO" w:eastAsia="en-US"/>
        </w:rPr>
        <w:t xml:space="preserve">de </w:t>
      </w:r>
      <w:r w:rsidRPr="00715DA6">
        <w:rPr>
          <w:rFonts w:eastAsiaTheme="minorHAnsi"/>
          <w:color w:val="000000"/>
          <w:lang w:val="ro-RO" w:eastAsia="en-US"/>
        </w:rPr>
        <w:t>la adresele de e-mail</w:t>
      </w:r>
      <w:r w:rsidR="0037529E">
        <w:rPr>
          <w:rFonts w:eastAsiaTheme="minorHAnsi"/>
          <w:color w:val="000000"/>
          <w:lang w:val="ro-RO" w:eastAsia="en-US"/>
        </w:rPr>
        <w:t>,</w:t>
      </w:r>
      <w:r w:rsidRPr="00715DA6">
        <w:rPr>
          <w:rFonts w:eastAsiaTheme="minorHAnsi"/>
          <w:color w:val="000000"/>
          <w:lang w:val="ro-RO" w:eastAsia="en-US"/>
        </w:rPr>
        <w:t xml:space="preserve"> indicate la Capitolul XV</w:t>
      </w:r>
      <w:r w:rsidR="00715DA6" w:rsidRPr="00715DA6">
        <w:rPr>
          <w:rFonts w:eastAsiaTheme="minorHAnsi"/>
          <w:color w:val="000000"/>
          <w:lang w:val="ro-RO" w:eastAsia="en-US"/>
        </w:rPr>
        <w:t>I</w:t>
      </w:r>
      <w:r w:rsidR="009032D1">
        <w:rPr>
          <w:rFonts w:eastAsiaTheme="minorHAnsi"/>
          <w:color w:val="000000"/>
          <w:lang w:val="ro-RO" w:eastAsia="en-US"/>
        </w:rPr>
        <w:t xml:space="preserve"> al Contractului de colaborare</w:t>
      </w:r>
      <w:r w:rsidR="0037529E">
        <w:rPr>
          <w:rFonts w:eastAsiaTheme="minorHAnsi"/>
          <w:color w:val="000000"/>
          <w:lang w:val="ro-RO" w:eastAsia="en-US"/>
        </w:rPr>
        <w:t>,</w:t>
      </w:r>
      <w:r w:rsidR="004957B1" w:rsidRPr="00715DA6">
        <w:rPr>
          <w:rFonts w:eastAsiaTheme="minorHAnsi"/>
          <w:color w:val="000000"/>
          <w:lang w:val="ro-RO" w:eastAsia="en-US"/>
        </w:rPr>
        <w:t xml:space="preserve"> sau de la adresele de e-mail</w:t>
      </w:r>
      <w:r w:rsidR="0037529E">
        <w:rPr>
          <w:rFonts w:eastAsiaTheme="minorHAnsi"/>
          <w:color w:val="000000"/>
          <w:lang w:val="ro-RO" w:eastAsia="en-US"/>
        </w:rPr>
        <w:t>,</w:t>
      </w:r>
      <w:r w:rsidR="004957B1" w:rsidRPr="00715DA6">
        <w:rPr>
          <w:rFonts w:eastAsiaTheme="minorHAnsi"/>
          <w:color w:val="000000"/>
          <w:lang w:val="ro-RO" w:eastAsia="en-US"/>
        </w:rPr>
        <w:t xml:space="preserve"> indicate în </w:t>
      </w:r>
      <w:r w:rsidR="00096F10" w:rsidRPr="00715DA6">
        <w:rPr>
          <w:rFonts w:eastAsiaTheme="minorHAnsi"/>
          <w:color w:val="000000"/>
          <w:lang w:val="ro-RO" w:eastAsia="en-US"/>
        </w:rPr>
        <w:t xml:space="preserve">anexa 10 </w:t>
      </w:r>
      <w:r w:rsidR="009032D1">
        <w:rPr>
          <w:rFonts w:eastAsiaTheme="minorHAnsi"/>
          <w:color w:val="000000"/>
          <w:lang w:val="ro-RO" w:eastAsia="en-US"/>
        </w:rPr>
        <w:t xml:space="preserve">la </w:t>
      </w:r>
      <w:r w:rsidR="004957B1" w:rsidRPr="00715DA6">
        <w:rPr>
          <w:rFonts w:eastAsiaTheme="minorHAnsi"/>
          <w:color w:val="000000"/>
          <w:lang w:val="ro-RO" w:eastAsia="en-US"/>
        </w:rPr>
        <w:t>Contractul de colaborare</w:t>
      </w:r>
      <w:r w:rsidRPr="00715DA6">
        <w:rPr>
          <w:rFonts w:eastAsiaTheme="minorHAnsi"/>
          <w:color w:val="000000"/>
          <w:lang w:val="ro-RO" w:eastAsia="en-US"/>
        </w:rPr>
        <w:t>. Trimiterile prin poştă electronică vor fi</w:t>
      </w:r>
      <w:r w:rsidRPr="00D9530F">
        <w:rPr>
          <w:rFonts w:eastAsiaTheme="minorHAnsi"/>
          <w:color w:val="000000"/>
          <w:lang w:val="ro-RO" w:eastAsia="en-US"/>
        </w:rPr>
        <w:t xml:space="preserve"> considerate recepţionate în termen de 1 (una) zi lucrătoare din momentul expedierii.</w:t>
      </w:r>
    </w:p>
    <w:p w:rsidR="00D97718" w:rsidRPr="00D9530F" w:rsidRDefault="00D97718" w:rsidP="00D97718">
      <w:pPr>
        <w:autoSpaceDE w:val="0"/>
        <w:autoSpaceDN w:val="0"/>
        <w:adjustRightInd w:val="0"/>
        <w:jc w:val="both"/>
        <w:rPr>
          <w:rFonts w:eastAsiaTheme="minorHAnsi"/>
          <w:color w:val="000000"/>
          <w:lang w:val="ro-RO" w:eastAsia="en-US"/>
        </w:rPr>
      </w:pPr>
    </w:p>
    <w:p w:rsidR="00D97718" w:rsidRPr="001A1F8F" w:rsidRDefault="00D9530F" w:rsidP="001A1F8F">
      <w:pPr>
        <w:spacing w:after="160" w:line="30" w:lineRule="atLeast"/>
        <w:jc w:val="both"/>
        <w:rPr>
          <w:b/>
          <w:lang w:val="ro-RO"/>
        </w:rPr>
      </w:pPr>
      <w:r>
        <w:rPr>
          <w:b/>
          <w:bCs/>
          <w:lang w:val="ro-RO"/>
        </w:rPr>
        <w:t xml:space="preserve">XII. </w:t>
      </w:r>
      <w:r w:rsidR="00D97718" w:rsidRPr="001A1F8F">
        <w:rPr>
          <w:b/>
          <w:bCs/>
          <w:lang w:val="ro-RO"/>
        </w:rPr>
        <w:t>FORȚA MAJORĂ</w:t>
      </w:r>
    </w:p>
    <w:p w:rsidR="00D97718" w:rsidRPr="00D9530F" w:rsidRDefault="00D97718" w:rsidP="00D97718">
      <w:pPr>
        <w:pStyle w:val="Default"/>
        <w:spacing w:after="11"/>
        <w:jc w:val="both"/>
        <w:rPr>
          <w:rFonts w:ascii="Times New Roman" w:hAnsi="Times New Roman" w:cs="Times New Roman"/>
          <w:lang w:val="ro-RO"/>
        </w:rPr>
      </w:pPr>
      <w:r w:rsidRPr="00D9530F">
        <w:rPr>
          <w:rFonts w:ascii="Times New Roman" w:hAnsi="Times New Roman" w:cs="Times New Roman"/>
          <w:bCs/>
          <w:lang w:val="ro-RO"/>
        </w:rPr>
        <w:lastRenderedPageBreak/>
        <w:t>12.1.</w:t>
      </w:r>
      <w:r w:rsidRPr="00D9530F">
        <w:rPr>
          <w:rFonts w:ascii="Times New Roman" w:hAnsi="Times New Roman" w:cs="Times New Roman"/>
          <w:lang w:val="ro-RO"/>
        </w:rPr>
        <w:t>Părţile sunt exonerate de răspundere pentru neîndeplinirea parţială sau integrală a angajamentelor conform prezentului Contract, dacă aceasta este cauzată de producerea unor cazuri de forţă majoră</w:t>
      </w:r>
      <w:r w:rsidR="008F238D">
        <w:rPr>
          <w:rFonts w:ascii="Times New Roman" w:hAnsi="Times New Roman" w:cs="Times New Roman"/>
          <w:lang w:val="ro-RO"/>
        </w:rPr>
        <w:t xml:space="preserve"> în sensul prevăzut de lege</w:t>
      </w:r>
      <w:r w:rsidRPr="00D9530F">
        <w:rPr>
          <w:rFonts w:ascii="Times New Roman" w:hAnsi="Times New Roman" w:cs="Times New Roman"/>
          <w:lang w:val="ro-RO"/>
        </w:rPr>
        <w:t xml:space="preserve">. </w:t>
      </w:r>
    </w:p>
    <w:p w:rsidR="00D97718" w:rsidRPr="00D9530F" w:rsidRDefault="000D3243" w:rsidP="00D97718">
      <w:pPr>
        <w:pStyle w:val="Default"/>
        <w:jc w:val="both"/>
        <w:rPr>
          <w:rFonts w:ascii="Times New Roman" w:hAnsi="Times New Roman" w:cs="Times New Roman"/>
          <w:lang w:val="ro-RO"/>
        </w:rPr>
      </w:pPr>
      <w:r>
        <w:rPr>
          <w:rFonts w:ascii="Times New Roman" w:hAnsi="Times New Roman" w:cs="Times New Roman"/>
          <w:bCs/>
          <w:lang w:val="ro-RO"/>
        </w:rPr>
        <w:t>12.2</w:t>
      </w:r>
      <w:r w:rsidR="00D97718" w:rsidRPr="00D9530F">
        <w:rPr>
          <w:rFonts w:ascii="Times New Roman" w:hAnsi="Times New Roman" w:cs="Times New Roman"/>
          <w:bCs/>
          <w:lang w:val="ro-RO"/>
        </w:rPr>
        <w:t>.</w:t>
      </w:r>
      <w:r w:rsidR="00D97718" w:rsidRPr="00D9530F">
        <w:rPr>
          <w:rFonts w:ascii="Times New Roman" w:hAnsi="Times New Roman" w:cs="Times New Roman"/>
          <w:lang w:val="ro-RO"/>
        </w:rPr>
        <w:t xml:space="preserve">Survenirea circumstanţelor de forţă majoră, momentul dezlănţuirii şi termenul de acţiune trebuie să fie confirmate prin certificatul cu privire la forţa majoră, eliberat de organul competent din ţara părţii pentru care asemenea circumstanţe au avut loc şi se comunică de partea care o invocă în termen de două zile calendaristice de la data apariţiei acesteia. </w:t>
      </w:r>
    </w:p>
    <w:p w:rsidR="00D9530F" w:rsidRPr="00D9530F" w:rsidRDefault="00D9530F" w:rsidP="00D97718">
      <w:pPr>
        <w:pStyle w:val="Default"/>
        <w:jc w:val="both"/>
        <w:rPr>
          <w:rFonts w:ascii="Times New Roman" w:hAnsi="Times New Roman" w:cs="Times New Roman"/>
          <w:lang w:val="ro-RO"/>
        </w:rPr>
      </w:pPr>
    </w:p>
    <w:p w:rsidR="00D9530F" w:rsidRPr="003B307A" w:rsidRDefault="00D9530F" w:rsidP="00D9530F">
      <w:pPr>
        <w:pStyle w:val="Default"/>
        <w:jc w:val="both"/>
        <w:rPr>
          <w:rFonts w:ascii="Times New Roman" w:hAnsi="Times New Roman" w:cs="Times New Roman"/>
          <w:b/>
          <w:lang w:val="ro-RO"/>
        </w:rPr>
      </w:pPr>
      <w:r w:rsidRPr="003B307A">
        <w:rPr>
          <w:rFonts w:ascii="Times New Roman" w:hAnsi="Times New Roman" w:cs="Times New Roman"/>
          <w:b/>
          <w:lang w:val="ro-RO"/>
        </w:rPr>
        <w:t xml:space="preserve">XIII. ÎNCETAREA </w:t>
      </w:r>
      <w:r w:rsidR="00A2516A" w:rsidRPr="00A2516A">
        <w:rPr>
          <w:rFonts w:ascii="Times New Roman" w:hAnsi="Times New Roman" w:cs="Times New Roman"/>
          <w:b/>
          <w:lang w:val="ro-RO"/>
        </w:rPr>
        <w:t>GARANȚIEI</w:t>
      </w:r>
    </w:p>
    <w:p w:rsidR="00D9530F" w:rsidRDefault="00D9530F" w:rsidP="00D97718">
      <w:pPr>
        <w:pStyle w:val="Default"/>
        <w:jc w:val="both"/>
        <w:rPr>
          <w:rFonts w:ascii="Times New Roman" w:hAnsi="Times New Roman" w:cs="Times New Roman"/>
          <w:lang w:val="ro-RO"/>
        </w:rPr>
      </w:pPr>
    </w:p>
    <w:p w:rsidR="00D9530F" w:rsidRPr="00D9530F" w:rsidRDefault="00D9530F" w:rsidP="00D97718">
      <w:pPr>
        <w:pStyle w:val="Default"/>
        <w:jc w:val="both"/>
        <w:rPr>
          <w:rFonts w:ascii="Times New Roman" w:hAnsi="Times New Roman" w:cs="Times New Roman"/>
          <w:lang w:val="ro-RO"/>
        </w:rPr>
      </w:pPr>
      <w:r>
        <w:rPr>
          <w:rFonts w:ascii="Times New Roman" w:hAnsi="Times New Roman" w:cs="Times New Roman"/>
          <w:lang w:val="ro-RO"/>
        </w:rPr>
        <w:t xml:space="preserve">13.1. </w:t>
      </w:r>
      <w:r w:rsidR="00A2516A">
        <w:rPr>
          <w:rFonts w:ascii="Times New Roman" w:hAnsi="Times New Roman" w:cs="Times New Roman"/>
          <w:lang w:val="ro-RO"/>
        </w:rPr>
        <w:t>Garanția instituită prin p</w:t>
      </w:r>
      <w:r>
        <w:rPr>
          <w:rFonts w:ascii="Times New Roman" w:hAnsi="Times New Roman" w:cs="Times New Roman"/>
          <w:lang w:val="ro-RO"/>
        </w:rPr>
        <w:t>rezentul contract încetează în următoarele situații:</w:t>
      </w:r>
    </w:p>
    <w:p w:rsidR="00D9530F" w:rsidRPr="003B307A" w:rsidRDefault="00D9530F" w:rsidP="003B307A">
      <w:pPr>
        <w:pStyle w:val="NormalWeb"/>
        <w:spacing w:before="0" w:beforeAutospacing="0" w:after="0" w:afterAutospacing="0"/>
        <w:ind w:left="567"/>
        <w:jc w:val="both"/>
        <w:rPr>
          <w:color w:val="000000"/>
          <w:lang w:val="ro-RO"/>
        </w:rPr>
      </w:pPr>
      <w:r w:rsidRPr="003B307A">
        <w:rPr>
          <w:color w:val="000000"/>
          <w:lang w:val="ro-RO"/>
        </w:rPr>
        <w:t>a) obligaţia garantată este pe deplin stinsă</w:t>
      </w:r>
      <w:r w:rsidR="003B307A">
        <w:rPr>
          <w:color w:val="000000"/>
          <w:lang w:val="ro-RO"/>
        </w:rPr>
        <w:t>/executată</w:t>
      </w:r>
      <w:r w:rsidRPr="003B307A">
        <w:rPr>
          <w:color w:val="000000"/>
          <w:lang w:val="ro-RO"/>
        </w:rPr>
        <w:t>;</w:t>
      </w:r>
    </w:p>
    <w:p w:rsidR="00D9530F" w:rsidRPr="003B307A" w:rsidRDefault="00D9530F" w:rsidP="003B307A">
      <w:pPr>
        <w:pStyle w:val="NormalWeb"/>
        <w:spacing w:before="0" w:beforeAutospacing="0" w:after="0" w:afterAutospacing="0"/>
        <w:ind w:left="567"/>
        <w:jc w:val="both"/>
        <w:rPr>
          <w:color w:val="000000"/>
          <w:lang w:val="ro-RO"/>
        </w:rPr>
      </w:pPr>
      <w:r w:rsidRPr="003B307A">
        <w:rPr>
          <w:color w:val="000000"/>
          <w:lang w:val="ro-RO"/>
        </w:rPr>
        <w:t>b) termenul garanţiei de stat a expirat;</w:t>
      </w:r>
    </w:p>
    <w:p w:rsidR="00D9530F" w:rsidRPr="003B307A" w:rsidRDefault="00D9530F" w:rsidP="003B307A">
      <w:pPr>
        <w:pStyle w:val="NormalWeb"/>
        <w:spacing w:before="0" w:beforeAutospacing="0" w:after="0" w:afterAutospacing="0"/>
        <w:ind w:left="567"/>
        <w:jc w:val="both"/>
        <w:rPr>
          <w:color w:val="000000"/>
          <w:lang w:val="ro-RO"/>
        </w:rPr>
      </w:pPr>
      <w:r w:rsidRPr="003B307A">
        <w:rPr>
          <w:color w:val="000000"/>
          <w:lang w:val="ro-RO"/>
        </w:rPr>
        <w:t xml:space="preserve">c) mijloacele obţinute din </w:t>
      </w:r>
      <w:r w:rsidR="00D714CA">
        <w:rPr>
          <w:color w:val="000000"/>
          <w:lang w:val="ro-RO"/>
        </w:rPr>
        <w:t>creditul</w:t>
      </w:r>
      <w:r w:rsidRPr="003B307A">
        <w:rPr>
          <w:color w:val="000000"/>
          <w:lang w:val="ro-RO"/>
        </w:rPr>
        <w:t>garantat de stat nu sînt utilizate în scopurile stabilite de contractul de acordare a garanţiei de stat;</w:t>
      </w:r>
    </w:p>
    <w:p w:rsidR="00D9530F" w:rsidRPr="003B307A" w:rsidRDefault="00D9530F" w:rsidP="003B307A">
      <w:pPr>
        <w:pStyle w:val="NormalWeb"/>
        <w:spacing w:before="0" w:beforeAutospacing="0" w:after="0" w:afterAutospacing="0"/>
        <w:ind w:left="567"/>
        <w:jc w:val="both"/>
        <w:rPr>
          <w:color w:val="000000"/>
          <w:lang w:val="ro-RO"/>
        </w:rPr>
      </w:pPr>
      <w:r w:rsidRPr="003B307A">
        <w:rPr>
          <w:color w:val="000000"/>
          <w:lang w:val="ro-RO"/>
        </w:rPr>
        <w:t>d) a fost modificată, fără acordul</w:t>
      </w:r>
      <w:r w:rsidR="004D374A">
        <w:rPr>
          <w:color w:val="000000"/>
          <w:lang w:val="ro-RO"/>
        </w:rPr>
        <w:t>Garantului</w:t>
      </w:r>
      <w:r w:rsidRPr="003B307A">
        <w:rPr>
          <w:color w:val="000000"/>
          <w:lang w:val="ro-RO"/>
        </w:rPr>
        <w:t>, obligaţia g</w:t>
      </w:r>
      <w:r w:rsidRPr="00D9530F">
        <w:rPr>
          <w:color w:val="000000"/>
          <w:lang w:val="ro-RO"/>
        </w:rPr>
        <w:t>arantată cu garanţie de stat, câ</w:t>
      </w:r>
      <w:r w:rsidRPr="003B307A">
        <w:rPr>
          <w:color w:val="000000"/>
          <w:lang w:val="ro-RO"/>
        </w:rPr>
        <w:t xml:space="preserve">nd această modificare atrage mărirea </w:t>
      </w:r>
      <w:r w:rsidR="00D714CA">
        <w:rPr>
          <w:color w:val="000000"/>
          <w:lang w:val="ro-RO"/>
        </w:rPr>
        <w:t xml:space="preserve">sau extinderea </w:t>
      </w:r>
      <w:r w:rsidRPr="003B307A">
        <w:rPr>
          <w:color w:val="000000"/>
          <w:lang w:val="ro-RO"/>
        </w:rPr>
        <w:t xml:space="preserve">răspunderii în calitatea sa de </w:t>
      </w:r>
      <w:r w:rsidR="00D714CA">
        <w:rPr>
          <w:color w:val="000000"/>
          <w:lang w:val="ro-RO"/>
        </w:rPr>
        <w:t>Garant</w:t>
      </w:r>
      <w:r w:rsidRPr="003B307A">
        <w:rPr>
          <w:color w:val="000000"/>
          <w:lang w:val="ro-RO"/>
        </w:rPr>
        <w:t>;</w:t>
      </w:r>
    </w:p>
    <w:p w:rsidR="004D374A" w:rsidRPr="0026357F" w:rsidRDefault="00D9530F" w:rsidP="00C226FA">
      <w:pPr>
        <w:pStyle w:val="NormalWeb"/>
        <w:spacing w:before="0" w:beforeAutospacing="0" w:after="0" w:afterAutospacing="0"/>
        <w:ind w:left="567"/>
        <w:jc w:val="both"/>
        <w:rPr>
          <w:color w:val="000000"/>
        </w:rPr>
      </w:pPr>
      <w:r w:rsidRPr="003B307A">
        <w:rPr>
          <w:color w:val="000000"/>
          <w:lang w:val="ro-RO"/>
        </w:rPr>
        <w:t xml:space="preserve">e) a fost încheiat contractul de preluare a obligaţiei garantate cu garanţie de stat sau contractul de cesiune a creanţei garantate cu garanţie de stat, cu excepţia cazului în care menţinerea garanţiei de stat este permisă de </w:t>
      </w:r>
      <w:r>
        <w:rPr>
          <w:color w:val="000000"/>
          <w:lang w:val="ro-RO"/>
        </w:rPr>
        <w:t xml:space="preserve">ODIMM </w:t>
      </w:r>
      <w:r w:rsidRPr="003B307A">
        <w:rPr>
          <w:color w:val="000000"/>
          <w:lang w:val="ro-RO"/>
        </w:rPr>
        <w:t xml:space="preserve">în modul stabilit de prevederile </w:t>
      </w:r>
      <w:r>
        <w:rPr>
          <w:color w:val="000000"/>
          <w:lang w:val="ro-RO"/>
        </w:rPr>
        <w:t xml:space="preserve">prezentului contract </w:t>
      </w:r>
      <w:r w:rsidRPr="003B307A">
        <w:rPr>
          <w:color w:val="000000"/>
          <w:lang w:val="ro-RO"/>
        </w:rPr>
        <w:t>şi</w:t>
      </w:r>
      <w:r>
        <w:rPr>
          <w:color w:val="000000"/>
          <w:lang w:val="ro-RO"/>
        </w:rPr>
        <w:t xml:space="preserve"> contra</w:t>
      </w:r>
      <w:r w:rsidR="008C514C">
        <w:rPr>
          <w:color w:val="000000"/>
          <w:lang w:val="ru-RU"/>
        </w:rPr>
        <w:t>с</w:t>
      </w:r>
      <w:r>
        <w:rPr>
          <w:color w:val="000000"/>
          <w:lang w:val="ro-RO"/>
        </w:rPr>
        <w:t>tului</w:t>
      </w:r>
      <w:r w:rsidRPr="003B307A">
        <w:rPr>
          <w:color w:val="000000"/>
          <w:lang w:val="ro-RO"/>
        </w:rPr>
        <w:t xml:space="preserve"> de acordare a garanţiei de stat</w:t>
      </w:r>
      <w:r w:rsidR="00C226FA">
        <w:rPr>
          <w:color w:val="000000"/>
          <w:lang w:val="ro-RO"/>
        </w:rPr>
        <w:t>.</w:t>
      </w:r>
    </w:p>
    <w:p w:rsidR="004F6C94" w:rsidRPr="0026357F" w:rsidRDefault="004F6C94" w:rsidP="00C226FA">
      <w:pPr>
        <w:pStyle w:val="NormalWeb"/>
        <w:spacing w:before="0" w:beforeAutospacing="0" w:after="0" w:afterAutospacing="0"/>
        <w:ind w:left="567"/>
        <w:jc w:val="both"/>
        <w:rPr>
          <w:color w:val="000000"/>
        </w:rPr>
      </w:pPr>
    </w:p>
    <w:p w:rsidR="00D97718" w:rsidRPr="001A1F8F" w:rsidRDefault="00D9530F" w:rsidP="001A1F8F">
      <w:pPr>
        <w:spacing w:after="160" w:line="30" w:lineRule="atLeast"/>
        <w:jc w:val="both"/>
        <w:rPr>
          <w:b/>
          <w:lang w:val="ro-RO"/>
        </w:rPr>
      </w:pPr>
      <w:r w:rsidRPr="00D9530F">
        <w:rPr>
          <w:b/>
          <w:lang w:val="ro-RO"/>
        </w:rPr>
        <w:t xml:space="preserve">XIV. </w:t>
      </w:r>
      <w:r w:rsidR="00D97718" w:rsidRPr="001A1F8F">
        <w:rPr>
          <w:b/>
          <w:lang w:val="ro-RO"/>
        </w:rPr>
        <w:t>CLAUZE FINALE</w:t>
      </w:r>
    </w:p>
    <w:p w:rsidR="001A1B1D" w:rsidRPr="00D9530F" w:rsidRDefault="00D97718" w:rsidP="00D97718">
      <w:pPr>
        <w:pStyle w:val="Default"/>
        <w:spacing w:after="11"/>
        <w:jc w:val="both"/>
        <w:rPr>
          <w:rFonts w:ascii="Times New Roman" w:hAnsi="Times New Roman" w:cs="Times New Roman"/>
          <w:lang w:val="ro-RO"/>
        </w:rPr>
      </w:pPr>
      <w:r w:rsidRPr="00D9530F">
        <w:rPr>
          <w:rFonts w:ascii="Times New Roman" w:hAnsi="Times New Roman" w:cs="Times New Roman"/>
          <w:bCs/>
          <w:lang w:val="ro-RO"/>
        </w:rPr>
        <w:t>1</w:t>
      </w:r>
      <w:r w:rsidR="00D9530F">
        <w:rPr>
          <w:rFonts w:ascii="Times New Roman" w:hAnsi="Times New Roman" w:cs="Times New Roman"/>
          <w:bCs/>
          <w:lang w:val="ro-RO"/>
        </w:rPr>
        <w:t>4</w:t>
      </w:r>
      <w:r w:rsidRPr="00D9530F">
        <w:rPr>
          <w:rFonts w:ascii="Times New Roman" w:hAnsi="Times New Roman" w:cs="Times New Roman"/>
          <w:bCs/>
          <w:lang w:val="ro-RO"/>
        </w:rPr>
        <w:t>.</w:t>
      </w:r>
      <w:r w:rsidR="00C226FA">
        <w:rPr>
          <w:rFonts w:ascii="Times New Roman" w:hAnsi="Times New Roman" w:cs="Times New Roman"/>
          <w:bCs/>
          <w:lang w:val="ro-RO"/>
        </w:rPr>
        <w:t>1</w:t>
      </w:r>
      <w:r w:rsidRPr="00D9530F">
        <w:rPr>
          <w:rFonts w:ascii="Times New Roman" w:hAnsi="Times New Roman" w:cs="Times New Roman"/>
          <w:bCs/>
          <w:lang w:val="ro-RO"/>
        </w:rPr>
        <w:t>.</w:t>
      </w:r>
      <w:r w:rsidRPr="00D9530F">
        <w:rPr>
          <w:rFonts w:ascii="Times New Roman" w:hAnsi="Times New Roman" w:cs="Times New Roman"/>
          <w:lang w:val="ro-RO"/>
        </w:rPr>
        <w:t>Clauzele prezentului contract se interpreteaz</w:t>
      </w:r>
      <w:r w:rsidR="001A1B1D">
        <w:rPr>
          <w:rFonts w:ascii="Times New Roman" w:hAnsi="Times New Roman" w:cs="Times New Roman"/>
          <w:lang w:val="ro-RO"/>
        </w:rPr>
        <w:t>ă și se completează conform</w:t>
      </w:r>
      <w:r w:rsidRPr="00D9530F">
        <w:rPr>
          <w:rFonts w:ascii="Times New Roman" w:hAnsi="Times New Roman" w:cs="Times New Roman"/>
          <w:lang w:val="ro-RO"/>
        </w:rPr>
        <w:t xml:space="preserve"> prevederilor Legii </w:t>
      </w:r>
      <w:r w:rsidR="0037529E">
        <w:rPr>
          <w:rFonts w:ascii="Times New Roman" w:eastAsia="Times New Roman" w:hAnsi="Times New Roman" w:cs="Times New Roman"/>
          <w:bCs/>
          <w:lang w:val="ro-RO"/>
        </w:rPr>
        <w:t>nr.</w:t>
      </w:r>
      <w:r w:rsidR="0037529E" w:rsidRPr="00D9530F">
        <w:rPr>
          <w:rFonts w:ascii="Times New Roman" w:eastAsia="Times New Roman" w:hAnsi="Times New Roman" w:cs="Times New Roman"/>
          <w:bCs/>
          <w:lang w:val="ro-RO"/>
        </w:rPr>
        <w:t>419/2006</w:t>
      </w:r>
      <w:r w:rsidRPr="00D9530F">
        <w:rPr>
          <w:rFonts w:ascii="Times New Roman" w:hAnsi="Times New Roman" w:cs="Times New Roman"/>
          <w:lang w:val="ro-RO"/>
        </w:rPr>
        <w:t>c</w:t>
      </w:r>
      <w:r w:rsidRPr="00D9530F">
        <w:rPr>
          <w:rFonts w:ascii="Times New Roman" w:eastAsia="Times New Roman" w:hAnsi="Times New Roman" w:cs="Times New Roman"/>
          <w:bCs/>
          <w:lang w:val="ro-RO"/>
        </w:rPr>
        <w:t>u privire la datoria sectorului public, garanţiile de stat şi r</w:t>
      </w:r>
      <w:r w:rsidR="0037529E">
        <w:rPr>
          <w:rFonts w:ascii="Times New Roman" w:eastAsia="Times New Roman" w:hAnsi="Times New Roman" w:cs="Times New Roman"/>
          <w:bCs/>
          <w:lang w:val="ro-RO"/>
        </w:rPr>
        <w:t>ecreditarea de stat</w:t>
      </w:r>
      <w:r w:rsidRPr="00D9530F">
        <w:rPr>
          <w:rFonts w:ascii="Times New Roman" w:eastAsia="Times New Roman" w:hAnsi="Times New Roman" w:cs="Times New Roman"/>
          <w:bCs/>
          <w:lang w:val="ro-RO"/>
        </w:rPr>
        <w:t xml:space="preserve">, </w:t>
      </w:r>
      <w:r w:rsidRPr="00D9530F">
        <w:rPr>
          <w:rFonts w:ascii="Times New Roman" w:hAnsi="Times New Roman" w:cs="Times New Roman"/>
          <w:lang w:val="ro-RO"/>
        </w:rPr>
        <w:t xml:space="preserve">Legii </w:t>
      </w:r>
      <w:r w:rsidR="0037529E">
        <w:rPr>
          <w:rFonts w:ascii="Times New Roman" w:hAnsi="Times New Roman" w:cs="Times New Roman"/>
          <w:lang w:val="ro-RO"/>
        </w:rPr>
        <w:t>nr.</w:t>
      </w:r>
      <w:r w:rsidR="0037529E" w:rsidRPr="00D9530F">
        <w:rPr>
          <w:rFonts w:ascii="Times New Roman" w:hAnsi="Times New Roman" w:cs="Times New Roman"/>
          <w:lang w:val="ro-RO"/>
        </w:rPr>
        <w:t>293/2017</w:t>
      </w:r>
      <w:r w:rsidRPr="00D9530F">
        <w:rPr>
          <w:rFonts w:ascii="Times New Roman" w:hAnsi="Times New Roman" w:cs="Times New Roman"/>
          <w:lang w:val="ro-RO"/>
        </w:rPr>
        <w:t>privind unele măsuri în vederea implementării Programului d</w:t>
      </w:r>
      <w:r w:rsidR="0037529E">
        <w:rPr>
          <w:rFonts w:ascii="Times New Roman" w:hAnsi="Times New Roman" w:cs="Times New Roman"/>
          <w:lang w:val="ro-RO"/>
        </w:rPr>
        <w:t>e stat ”Prima casă”,</w:t>
      </w:r>
      <w:r w:rsidRPr="00D9530F">
        <w:rPr>
          <w:rFonts w:ascii="Times New Roman" w:hAnsi="Times New Roman" w:cs="Times New Roman"/>
          <w:lang w:val="ro-RO"/>
        </w:rPr>
        <w:t xml:space="preserve"> Hotărârii Guvernului </w:t>
      </w:r>
      <w:r w:rsidR="0037529E">
        <w:rPr>
          <w:rFonts w:ascii="Times New Roman" w:hAnsi="Times New Roman" w:cs="Times New Roman"/>
          <w:lang w:val="ro-RO"/>
        </w:rPr>
        <w:t>nr.202 din 28.02.2018c</w:t>
      </w:r>
      <w:r w:rsidRPr="00D9530F">
        <w:rPr>
          <w:rFonts w:ascii="Times New Roman" w:hAnsi="Times New Roman" w:cs="Times New Roman"/>
          <w:lang w:val="ro-RO"/>
        </w:rPr>
        <w:t xml:space="preserve">u privire la aprobarea Regulamentului de implementare a Programului de stat </w:t>
      </w:r>
      <w:r w:rsidR="0037529E">
        <w:rPr>
          <w:rFonts w:ascii="Times New Roman" w:hAnsi="Times New Roman" w:cs="Times New Roman"/>
          <w:lang w:val="ro-RO"/>
        </w:rPr>
        <w:t>”Prima c</w:t>
      </w:r>
      <w:r w:rsidRPr="00D9530F">
        <w:rPr>
          <w:rFonts w:ascii="Times New Roman" w:hAnsi="Times New Roman" w:cs="Times New Roman"/>
          <w:lang w:val="ro-RO"/>
        </w:rPr>
        <w:t>asă”</w:t>
      </w:r>
      <w:r w:rsidR="001A1B1D">
        <w:rPr>
          <w:rFonts w:ascii="Times New Roman" w:hAnsi="Times New Roman" w:cs="Times New Roman"/>
          <w:lang w:val="ro-RO"/>
        </w:rPr>
        <w:t xml:space="preserve"> și Contractului de colaborare încheiat între Ministerul Finanțelor, ODIMM și Beneficiarul garanției la</w:t>
      </w:r>
      <w:r w:rsidR="008F238D">
        <w:rPr>
          <w:rFonts w:ascii="Times New Roman" w:hAnsi="Times New Roman" w:cs="Times New Roman"/>
          <w:lang w:val="ro-RO"/>
        </w:rPr>
        <w:t>_____________</w:t>
      </w:r>
      <w:r w:rsidR="001A1B1D">
        <w:rPr>
          <w:rFonts w:ascii="Times New Roman" w:hAnsi="Times New Roman" w:cs="Times New Roman"/>
          <w:lang w:val="ro-RO"/>
        </w:rPr>
        <w:t>.</w:t>
      </w:r>
    </w:p>
    <w:p w:rsidR="00D97718" w:rsidRPr="00D9530F" w:rsidRDefault="00D97718" w:rsidP="00D97718">
      <w:pPr>
        <w:pStyle w:val="Default"/>
        <w:spacing w:after="11"/>
        <w:jc w:val="both"/>
        <w:rPr>
          <w:rFonts w:ascii="Times New Roman" w:hAnsi="Times New Roman" w:cs="Times New Roman"/>
          <w:lang w:val="ro-RO"/>
        </w:rPr>
      </w:pPr>
      <w:r w:rsidRPr="00D9530F">
        <w:rPr>
          <w:rFonts w:ascii="Times New Roman" w:hAnsi="Times New Roman" w:cs="Times New Roman"/>
          <w:bCs/>
          <w:lang w:val="ro-RO"/>
        </w:rPr>
        <w:t>1</w:t>
      </w:r>
      <w:r w:rsidR="00D9530F">
        <w:rPr>
          <w:rFonts w:ascii="Times New Roman" w:hAnsi="Times New Roman" w:cs="Times New Roman"/>
          <w:bCs/>
          <w:lang w:val="ro-RO"/>
        </w:rPr>
        <w:t>4</w:t>
      </w:r>
      <w:r w:rsidRPr="00D9530F">
        <w:rPr>
          <w:rFonts w:ascii="Times New Roman" w:hAnsi="Times New Roman" w:cs="Times New Roman"/>
          <w:bCs/>
          <w:lang w:val="ro-RO"/>
        </w:rPr>
        <w:t>.</w:t>
      </w:r>
      <w:r w:rsidR="00C226FA">
        <w:rPr>
          <w:rFonts w:ascii="Times New Roman" w:hAnsi="Times New Roman" w:cs="Times New Roman"/>
          <w:bCs/>
          <w:lang w:val="ro-RO"/>
        </w:rPr>
        <w:t>2</w:t>
      </w:r>
      <w:r w:rsidRPr="00D9530F">
        <w:rPr>
          <w:rFonts w:ascii="Times New Roman" w:hAnsi="Times New Roman" w:cs="Times New Roman"/>
          <w:bCs/>
          <w:lang w:val="ro-RO"/>
        </w:rPr>
        <w:t>.</w:t>
      </w:r>
      <w:r w:rsidRPr="00D9530F">
        <w:rPr>
          <w:rFonts w:ascii="Times New Roman" w:hAnsi="Times New Roman" w:cs="Times New Roman"/>
          <w:lang w:val="ro-RO"/>
        </w:rPr>
        <w:t>Eventualele litigii dintre părţi urmează a fi soluţionate pe cale amiabilă. În caz</w:t>
      </w:r>
      <w:r w:rsidR="00C226FA">
        <w:rPr>
          <w:rFonts w:ascii="Times New Roman" w:hAnsi="Times New Roman" w:cs="Times New Roman"/>
          <w:lang w:val="ro-RO"/>
        </w:rPr>
        <w:t>ul imposibilității soluționării amiabile</w:t>
      </w:r>
      <w:r w:rsidRPr="00D9530F">
        <w:rPr>
          <w:rFonts w:ascii="Times New Roman" w:hAnsi="Times New Roman" w:cs="Times New Roman"/>
          <w:lang w:val="ro-RO"/>
        </w:rPr>
        <w:t>, litigiile vor fi examinate de către instanțele competente ale Republicii Moldova</w:t>
      </w:r>
      <w:r w:rsidR="00C226FA">
        <w:rPr>
          <w:rFonts w:ascii="Times New Roman" w:hAnsi="Times New Roman" w:cs="Times New Roman"/>
          <w:lang w:val="ro-RO"/>
        </w:rPr>
        <w:t>.</w:t>
      </w:r>
    </w:p>
    <w:p w:rsidR="00D97718" w:rsidRPr="00D9530F" w:rsidRDefault="00D97718" w:rsidP="00D97718">
      <w:pPr>
        <w:pStyle w:val="Default"/>
        <w:jc w:val="both"/>
        <w:rPr>
          <w:rFonts w:ascii="Times New Roman" w:hAnsi="Times New Roman" w:cs="Times New Roman"/>
          <w:lang w:val="ro-RO"/>
        </w:rPr>
      </w:pPr>
      <w:r w:rsidRPr="00D9530F">
        <w:rPr>
          <w:rFonts w:ascii="Times New Roman" w:hAnsi="Times New Roman" w:cs="Times New Roman"/>
          <w:bCs/>
          <w:lang w:val="ro-RO"/>
        </w:rPr>
        <w:t>1</w:t>
      </w:r>
      <w:r w:rsidR="00D9530F">
        <w:rPr>
          <w:rFonts w:ascii="Times New Roman" w:hAnsi="Times New Roman" w:cs="Times New Roman"/>
          <w:bCs/>
          <w:lang w:val="ro-RO"/>
        </w:rPr>
        <w:t>4</w:t>
      </w:r>
      <w:r w:rsidRPr="00D9530F">
        <w:rPr>
          <w:rFonts w:ascii="Times New Roman" w:hAnsi="Times New Roman" w:cs="Times New Roman"/>
          <w:bCs/>
          <w:lang w:val="ro-RO"/>
        </w:rPr>
        <w:t>.</w:t>
      </w:r>
      <w:r w:rsidR="00C226FA">
        <w:rPr>
          <w:rFonts w:ascii="Times New Roman" w:hAnsi="Times New Roman" w:cs="Times New Roman"/>
          <w:bCs/>
          <w:lang w:val="ro-RO"/>
        </w:rPr>
        <w:t>3</w:t>
      </w:r>
      <w:r w:rsidRPr="00D9530F">
        <w:rPr>
          <w:rFonts w:ascii="Times New Roman" w:hAnsi="Times New Roman" w:cs="Times New Roman"/>
          <w:bCs/>
          <w:lang w:val="ro-RO"/>
        </w:rPr>
        <w:t>.Prezentul</w:t>
      </w:r>
      <w:r w:rsidRPr="00D9530F">
        <w:rPr>
          <w:rFonts w:ascii="Times New Roman" w:hAnsi="Times New Roman" w:cs="Times New Roman"/>
          <w:lang w:val="ro-RO"/>
        </w:rPr>
        <w:t>contract este întocmit în două exemplare identice, cu aceeaşi forţa juridică câte un exemplar pentru fiecare din părţi.</w:t>
      </w:r>
    </w:p>
    <w:p w:rsidR="00D97718" w:rsidRPr="00D9530F" w:rsidRDefault="00D97718" w:rsidP="00D97718">
      <w:pPr>
        <w:pStyle w:val="Default"/>
        <w:jc w:val="both"/>
        <w:rPr>
          <w:rFonts w:ascii="Times New Roman" w:hAnsi="Times New Roman" w:cs="Times New Roman"/>
          <w:lang w:val="ro-RO"/>
        </w:rPr>
      </w:pPr>
    </w:p>
    <w:p w:rsidR="00D97718" w:rsidRPr="00D9530F" w:rsidRDefault="00D97718" w:rsidP="008C514C">
      <w:pPr>
        <w:pStyle w:val="ListParagraph"/>
        <w:numPr>
          <w:ilvl w:val="0"/>
          <w:numId w:val="11"/>
        </w:numPr>
        <w:spacing w:after="160" w:line="30" w:lineRule="atLeast"/>
        <w:jc w:val="both"/>
        <w:rPr>
          <w:b/>
          <w:lang w:val="ro-RO"/>
        </w:rPr>
      </w:pPr>
      <w:r w:rsidRPr="00D9530F">
        <w:rPr>
          <w:b/>
          <w:lang w:val="en-US"/>
        </w:rPr>
        <w:t xml:space="preserve"> RECHIZITELE ŞI SEMNĂTURILE PĂRŢILOR</w:t>
      </w:r>
    </w:p>
    <w:p w:rsidR="00D97718" w:rsidRPr="00D9530F" w:rsidRDefault="00D97718" w:rsidP="00D97718">
      <w:pPr>
        <w:pStyle w:val="ListParagraph"/>
        <w:spacing w:after="160" w:line="30" w:lineRule="atLeast"/>
        <w:ind w:left="1080"/>
        <w:jc w:val="both"/>
        <w:rPr>
          <w:b/>
          <w:lang w:val="ro-RO"/>
        </w:rPr>
      </w:pPr>
    </w:p>
    <w:tbl>
      <w:tblPr>
        <w:tblStyle w:val="TableGrid"/>
        <w:tblW w:w="0" w:type="auto"/>
        <w:tblLook w:val="04A0"/>
      </w:tblPr>
      <w:tblGrid>
        <w:gridCol w:w="4223"/>
        <w:gridCol w:w="4207"/>
      </w:tblGrid>
      <w:tr w:rsidR="00D97718" w:rsidRPr="00D9530F" w:rsidTr="00E560CE">
        <w:tc>
          <w:tcPr>
            <w:tcW w:w="4785" w:type="dxa"/>
          </w:tcPr>
          <w:p w:rsidR="00D97718" w:rsidRPr="00D9530F" w:rsidRDefault="00D97718" w:rsidP="00E560CE">
            <w:pPr>
              <w:jc w:val="both"/>
              <w:rPr>
                <w:b/>
                <w:sz w:val="24"/>
                <w:szCs w:val="24"/>
                <w:lang w:val="en-US"/>
              </w:rPr>
            </w:pPr>
            <w:r w:rsidRPr="00D9530F">
              <w:rPr>
                <w:b/>
                <w:sz w:val="24"/>
                <w:szCs w:val="24"/>
                <w:lang w:val="en-US"/>
              </w:rPr>
              <w:t>GARANTUL</w:t>
            </w:r>
          </w:p>
        </w:tc>
        <w:tc>
          <w:tcPr>
            <w:tcW w:w="4786" w:type="dxa"/>
          </w:tcPr>
          <w:p w:rsidR="00D97718" w:rsidRPr="00D9530F" w:rsidRDefault="00D97718" w:rsidP="00E560CE">
            <w:pPr>
              <w:jc w:val="both"/>
              <w:rPr>
                <w:b/>
                <w:sz w:val="24"/>
                <w:szCs w:val="24"/>
                <w:lang w:val="en-US"/>
              </w:rPr>
            </w:pPr>
            <w:r w:rsidRPr="00D9530F">
              <w:rPr>
                <w:b/>
                <w:sz w:val="24"/>
                <w:szCs w:val="24"/>
                <w:lang w:val="en-US"/>
              </w:rPr>
              <w:t>BENEFICIARUL GARANȚIEI</w:t>
            </w:r>
          </w:p>
        </w:tc>
      </w:tr>
      <w:tr w:rsidR="00D97718" w:rsidRPr="00D9530F" w:rsidTr="00E560CE">
        <w:trPr>
          <w:trHeight w:val="1224"/>
        </w:trPr>
        <w:tc>
          <w:tcPr>
            <w:tcW w:w="4785" w:type="dxa"/>
          </w:tcPr>
          <w:p w:rsidR="00D97718" w:rsidRPr="00D9530F" w:rsidRDefault="008E3858" w:rsidP="00E560CE">
            <w:pPr>
              <w:jc w:val="both"/>
              <w:rPr>
                <w:b/>
                <w:sz w:val="24"/>
                <w:szCs w:val="24"/>
                <w:lang w:val="en-US"/>
              </w:rPr>
            </w:pPr>
            <w:r w:rsidRPr="002078F9">
              <w:rPr>
                <w:b/>
                <w:sz w:val="22"/>
                <w:lang w:val="ro-RO"/>
              </w:rPr>
              <w:t>Ministerul Finanţelor al Republicii Moldova</w:t>
            </w:r>
            <w:r>
              <w:rPr>
                <w:sz w:val="22"/>
                <w:lang w:val="ro-RO"/>
              </w:rPr>
              <w:t xml:space="preserve"> prin intermediul </w:t>
            </w:r>
            <w:r>
              <w:rPr>
                <w:b/>
                <w:sz w:val="22"/>
                <w:lang w:val="ro-RO"/>
              </w:rPr>
              <w:t>Instituției</w:t>
            </w:r>
            <w:r w:rsidRPr="00146FE4">
              <w:rPr>
                <w:b/>
                <w:sz w:val="22"/>
                <w:lang w:val="ro-RO"/>
              </w:rPr>
              <w:t xml:space="preserve"> Public</w:t>
            </w:r>
            <w:r>
              <w:rPr>
                <w:b/>
                <w:sz w:val="22"/>
                <w:lang w:val="ro-RO"/>
              </w:rPr>
              <w:t>e</w:t>
            </w:r>
            <w:r w:rsidR="0037529E">
              <w:rPr>
                <w:sz w:val="22"/>
                <w:lang w:val="ro-RO"/>
              </w:rPr>
              <w:t>”</w:t>
            </w:r>
            <w:r w:rsidRPr="00146FE4">
              <w:rPr>
                <w:b/>
                <w:sz w:val="22"/>
                <w:lang w:val="ro-RO"/>
              </w:rPr>
              <w:t>Organizația pentru Dezvoltarea sectorului Întreprinderilor Mici și Mijlocii</w:t>
            </w:r>
            <w:r w:rsidR="0037529E">
              <w:rPr>
                <w:b/>
                <w:sz w:val="22"/>
                <w:lang w:val="ro-RO"/>
              </w:rPr>
              <w:t>”</w:t>
            </w:r>
          </w:p>
        </w:tc>
        <w:tc>
          <w:tcPr>
            <w:tcW w:w="4786" w:type="dxa"/>
          </w:tcPr>
          <w:p w:rsidR="00D97718" w:rsidRPr="00D9530F" w:rsidRDefault="00D97718" w:rsidP="00E560CE">
            <w:pPr>
              <w:jc w:val="both"/>
              <w:rPr>
                <w:b/>
                <w:sz w:val="24"/>
                <w:szCs w:val="24"/>
                <w:lang w:val="en-US"/>
              </w:rPr>
            </w:pPr>
            <w:r w:rsidRPr="00D9530F">
              <w:rPr>
                <w:b/>
                <w:sz w:val="24"/>
                <w:szCs w:val="24"/>
                <w:lang w:val="en-US"/>
              </w:rPr>
              <w:t>Banca</w:t>
            </w:r>
          </w:p>
        </w:tc>
      </w:tr>
    </w:tbl>
    <w:p w:rsidR="00510EC3" w:rsidRPr="003F3313" w:rsidRDefault="00414C3B" w:rsidP="003F3313">
      <w:pPr>
        <w:rPr>
          <w:lang w:val="ro-RO"/>
        </w:rPr>
      </w:pPr>
    </w:p>
    <w:sectPr w:rsidR="00510EC3" w:rsidRPr="003F3313" w:rsidSect="003F3313">
      <w:footerReference w:type="even" r:id="rId8"/>
      <w:footerReference w:type="default" r:id="rId9"/>
      <w:pgSz w:w="11900" w:h="16840"/>
      <w:pgMar w:top="1418" w:right="1843"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3B" w:rsidRDefault="00414C3B" w:rsidP="001A1B1D">
      <w:r>
        <w:separator/>
      </w:r>
    </w:p>
  </w:endnote>
  <w:endnote w:type="continuationSeparator" w:id="1">
    <w:p w:rsidR="00414C3B" w:rsidRDefault="00414C3B" w:rsidP="001A1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1D" w:rsidRDefault="00257B72" w:rsidP="00024635">
    <w:pPr>
      <w:pStyle w:val="Footer"/>
      <w:framePr w:wrap="none" w:vAnchor="text" w:hAnchor="margin" w:xAlign="center" w:y="1"/>
      <w:rPr>
        <w:rStyle w:val="PageNumber"/>
      </w:rPr>
    </w:pPr>
    <w:r>
      <w:rPr>
        <w:rStyle w:val="PageNumber"/>
      </w:rPr>
      <w:fldChar w:fldCharType="begin"/>
    </w:r>
    <w:r w:rsidR="001A1B1D">
      <w:rPr>
        <w:rStyle w:val="PageNumber"/>
      </w:rPr>
      <w:instrText xml:space="preserve">PAGE  </w:instrText>
    </w:r>
    <w:r>
      <w:rPr>
        <w:rStyle w:val="PageNumber"/>
      </w:rPr>
      <w:fldChar w:fldCharType="end"/>
    </w:r>
  </w:p>
  <w:p w:rsidR="001A1B1D" w:rsidRDefault="001A1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1D" w:rsidRPr="00F01FE3" w:rsidRDefault="00257B72" w:rsidP="00024635">
    <w:pPr>
      <w:pStyle w:val="Footer"/>
      <w:framePr w:wrap="none" w:vAnchor="text" w:hAnchor="margin" w:xAlign="center" w:y="1"/>
      <w:rPr>
        <w:rStyle w:val="PageNumber"/>
        <w:color w:val="FFFFFF" w:themeColor="background1"/>
      </w:rPr>
    </w:pPr>
    <w:r w:rsidRPr="00F01FE3">
      <w:rPr>
        <w:rStyle w:val="PageNumber"/>
        <w:color w:val="FFFFFF" w:themeColor="background1"/>
      </w:rPr>
      <w:fldChar w:fldCharType="begin"/>
    </w:r>
    <w:r w:rsidR="001A1B1D" w:rsidRPr="00F01FE3">
      <w:rPr>
        <w:rStyle w:val="PageNumber"/>
        <w:color w:val="FFFFFF" w:themeColor="background1"/>
      </w:rPr>
      <w:instrText xml:space="preserve">PAGE  </w:instrText>
    </w:r>
    <w:r w:rsidRPr="00F01FE3">
      <w:rPr>
        <w:rStyle w:val="PageNumber"/>
        <w:color w:val="FFFFFF" w:themeColor="background1"/>
      </w:rPr>
      <w:fldChar w:fldCharType="separate"/>
    </w:r>
    <w:r w:rsidR="003F3313">
      <w:rPr>
        <w:rStyle w:val="PageNumber"/>
        <w:noProof/>
        <w:color w:val="FFFFFF" w:themeColor="background1"/>
      </w:rPr>
      <w:t>5</w:t>
    </w:r>
    <w:r w:rsidRPr="00F01FE3">
      <w:rPr>
        <w:rStyle w:val="PageNumber"/>
        <w:color w:val="FFFFFF" w:themeColor="background1"/>
      </w:rPr>
      <w:fldChar w:fldCharType="end"/>
    </w:r>
  </w:p>
  <w:p w:rsidR="001A1B1D" w:rsidRDefault="001A1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3B" w:rsidRDefault="00414C3B" w:rsidP="001A1B1D">
      <w:r>
        <w:separator/>
      </w:r>
    </w:p>
  </w:footnote>
  <w:footnote w:type="continuationSeparator" w:id="1">
    <w:p w:rsidR="00414C3B" w:rsidRDefault="00414C3B" w:rsidP="001A1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337"/>
    <w:multiLevelType w:val="multilevel"/>
    <w:tmpl w:val="EB24706A"/>
    <w:lvl w:ilvl="0">
      <w:start w:val="15"/>
      <w:numFmt w:val="upperRoman"/>
      <w:lvlText w:val="%1."/>
      <w:lvlJc w:val="left"/>
      <w:pPr>
        <w:ind w:left="72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F92AB9"/>
    <w:multiLevelType w:val="hybridMultilevel"/>
    <w:tmpl w:val="5168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81F12"/>
    <w:multiLevelType w:val="multilevel"/>
    <w:tmpl w:val="CD98F934"/>
    <w:lvl w:ilvl="0">
      <w:start w:val="1"/>
      <w:numFmt w:val="upperRoman"/>
      <w:lvlText w:val="%1."/>
      <w:lvlJc w:val="left"/>
      <w:pPr>
        <w:ind w:left="72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010A68"/>
    <w:multiLevelType w:val="hybridMultilevel"/>
    <w:tmpl w:val="E1E81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0E45"/>
    <w:multiLevelType w:val="hybridMultilevel"/>
    <w:tmpl w:val="862CE1B0"/>
    <w:lvl w:ilvl="0" w:tplc="B296C58E">
      <w:start w:val="1"/>
      <w:numFmt w:val="lowerLetter"/>
      <w:lvlText w:val="%1)"/>
      <w:lvlJc w:val="left"/>
      <w:pPr>
        <w:ind w:left="720" w:hanging="360"/>
      </w:pPr>
      <w:rPr>
        <w:rFonts w:ascii="Sylfaen" w:hAnsi="Sylfae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63655"/>
    <w:multiLevelType w:val="hybridMultilevel"/>
    <w:tmpl w:val="87204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B38E4"/>
    <w:multiLevelType w:val="hybridMultilevel"/>
    <w:tmpl w:val="A59E44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63288"/>
    <w:multiLevelType w:val="hybridMultilevel"/>
    <w:tmpl w:val="37042250"/>
    <w:lvl w:ilvl="0" w:tplc="E09A1D8A">
      <w:start w:val="1"/>
      <w:numFmt w:val="lowerLetter"/>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B78AB"/>
    <w:multiLevelType w:val="hybridMultilevel"/>
    <w:tmpl w:val="1CA2BE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825F08"/>
    <w:multiLevelType w:val="multilevel"/>
    <w:tmpl w:val="009A4F0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2F40FE"/>
    <w:multiLevelType w:val="hybridMultilevel"/>
    <w:tmpl w:val="363861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7"/>
  </w:num>
  <w:num w:numId="6">
    <w:abstractNumId w:val="6"/>
  </w:num>
  <w:num w:numId="7">
    <w:abstractNumId w:val="9"/>
  </w:num>
  <w:num w:numId="8">
    <w:abstractNumId w:val="1"/>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74CFA"/>
    <w:rsid w:val="00096F10"/>
    <w:rsid w:val="000D3243"/>
    <w:rsid w:val="000F346D"/>
    <w:rsid w:val="001556DF"/>
    <w:rsid w:val="001A1B1D"/>
    <w:rsid w:val="001A1F8F"/>
    <w:rsid w:val="001D7B60"/>
    <w:rsid w:val="001E358C"/>
    <w:rsid w:val="0021248B"/>
    <w:rsid w:val="00257B72"/>
    <w:rsid w:val="0026357F"/>
    <w:rsid w:val="002A455D"/>
    <w:rsid w:val="00333FB4"/>
    <w:rsid w:val="00371792"/>
    <w:rsid w:val="0037529E"/>
    <w:rsid w:val="00391266"/>
    <w:rsid w:val="003B307A"/>
    <w:rsid w:val="003C4601"/>
    <w:rsid w:val="003E5728"/>
    <w:rsid w:val="003F3313"/>
    <w:rsid w:val="00414C3B"/>
    <w:rsid w:val="004355F3"/>
    <w:rsid w:val="00461778"/>
    <w:rsid w:val="00486AFC"/>
    <w:rsid w:val="0049393C"/>
    <w:rsid w:val="004957B1"/>
    <w:rsid w:val="004D374A"/>
    <w:rsid w:val="004E3F7C"/>
    <w:rsid w:val="004F6C94"/>
    <w:rsid w:val="005316B3"/>
    <w:rsid w:val="005561CB"/>
    <w:rsid w:val="00630451"/>
    <w:rsid w:val="006534CA"/>
    <w:rsid w:val="00674CFA"/>
    <w:rsid w:val="006D09D6"/>
    <w:rsid w:val="00715DA6"/>
    <w:rsid w:val="007378C7"/>
    <w:rsid w:val="00760357"/>
    <w:rsid w:val="007A509A"/>
    <w:rsid w:val="007A6DBB"/>
    <w:rsid w:val="007E04CD"/>
    <w:rsid w:val="008564E6"/>
    <w:rsid w:val="008C1970"/>
    <w:rsid w:val="008C514C"/>
    <w:rsid w:val="008E1685"/>
    <w:rsid w:val="008E3858"/>
    <w:rsid w:val="008F238D"/>
    <w:rsid w:val="009032D1"/>
    <w:rsid w:val="009B7513"/>
    <w:rsid w:val="00A2516A"/>
    <w:rsid w:val="00A33DB3"/>
    <w:rsid w:val="00A84BBF"/>
    <w:rsid w:val="00A97D3D"/>
    <w:rsid w:val="00BD1CFE"/>
    <w:rsid w:val="00C226FA"/>
    <w:rsid w:val="00C25C1E"/>
    <w:rsid w:val="00CC676F"/>
    <w:rsid w:val="00D714CA"/>
    <w:rsid w:val="00D9530F"/>
    <w:rsid w:val="00D97718"/>
    <w:rsid w:val="00DC5519"/>
    <w:rsid w:val="00DD6B32"/>
    <w:rsid w:val="00DF55D8"/>
    <w:rsid w:val="00E46260"/>
    <w:rsid w:val="00E608E9"/>
    <w:rsid w:val="00E75185"/>
    <w:rsid w:val="00F01FE3"/>
    <w:rsid w:val="00FA59FD"/>
    <w:rsid w:val="00FD4A86"/>
    <w:rsid w:val="00FF46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18"/>
    <w:rPr>
      <w:rFonts w:ascii="Times New Roman" w:eastAsia="Times New Roman"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18"/>
    <w:pPr>
      <w:ind w:left="720"/>
      <w:contextualSpacing/>
    </w:pPr>
  </w:style>
  <w:style w:type="table" w:styleId="TableGrid">
    <w:name w:val="Table Grid"/>
    <w:basedOn w:val="TableNormal"/>
    <w:uiPriority w:val="59"/>
    <w:rsid w:val="00D97718"/>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D97718"/>
    <w:pPr>
      <w:jc w:val="both"/>
    </w:pPr>
    <w:rPr>
      <w:rFonts w:ascii="Times New Roman" w:eastAsiaTheme="minorEastAsia" w:hAnsi="Times New Roman"/>
      <w:sz w:val="25"/>
      <w:szCs w:val="22"/>
      <w:lang w:val="ru-RU" w:eastAsia="ru-RU"/>
    </w:rPr>
  </w:style>
  <w:style w:type="character" w:styleId="Strong">
    <w:name w:val="Strong"/>
    <w:basedOn w:val="DefaultParagraphFont"/>
    <w:uiPriority w:val="99"/>
    <w:qFormat/>
    <w:rsid w:val="00D97718"/>
    <w:rPr>
      <w:b/>
      <w:bCs/>
    </w:rPr>
  </w:style>
  <w:style w:type="paragraph" w:customStyle="1" w:styleId="Default">
    <w:name w:val="Default"/>
    <w:rsid w:val="00D97718"/>
    <w:pPr>
      <w:autoSpaceDE w:val="0"/>
      <w:autoSpaceDN w:val="0"/>
      <w:adjustRightInd w:val="0"/>
    </w:pPr>
    <w:rPr>
      <w:rFonts w:ascii="Arial" w:hAnsi="Arial" w:cs="Arial"/>
      <w:color w:val="000000"/>
      <w:lang w:val="ru-RU"/>
    </w:rPr>
  </w:style>
  <w:style w:type="paragraph" w:styleId="BalloonText">
    <w:name w:val="Balloon Text"/>
    <w:basedOn w:val="Normal"/>
    <w:link w:val="BalloonTextChar"/>
    <w:uiPriority w:val="99"/>
    <w:semiHidden/>
    <w:unhideWhenUsed/>
    <w:rsid w:val="004957B1"/>
    <w:rPr>
      <w:sz w:val="18"/>
      <w:szCs w:val="18"/>
    </w:rPr>
  </w:style>
  <w:style w:type="character" w:customStyle="1" w:styleId="BalloonTextChar">
    <w:name w:val="Balloon Text Char"/>
    <w:basedOn w:val="DefaultParagraphFont"/>
    <w:link w:val="BalloonText"/>
    <w:uiPriority w:val="99"/>
    <w:semiHidden/>
    <w:rsid w:val="004957B1"/>
    <w:rPr>
      <w:rFonts w:ascii="Times New Roman" w:eastAsia="Times New Roman" w:hAnsi="Times New Roman" w:cs="Times New Roman"/>
      <w:sz w:val="18"/>
      <w:szCs w:val="18"/>
      <w:lang w:val="ru-RU" w:eastAsia="ru-RU"/>
    </w:rPr>
  </w:style>
  <w:style w:type="paragraph" w:styleId="NormalWeb">
    <w:name w:val="Normal (Web)"/>
    <w:basedOn w:val="Normal"/>
    <w:uiPriority w:val="99"/>
    <w:semiHidden/>
    <w:unhideWhenUsed/>
    <w:rsid w:val="00D9530F"/>
    <w:pPr>
      <w:spacing w:before="100" w:beforeAutospacing="1" w:after="100" w:afterAutospacing="1"/>
    </w:pPr>
    <w:rPr>
      <w:rFonts w:eastAsiaTheme="minorHAnsi"/>
      <w:lang w:val="en-US" w:eastAsia="en-US"/>
    </w:rPr>
  </w:style>
  <w:style w:type="character" w:styleId="CommentReference">
    <w:name w:val="annotation reference"/>
    <w:basedOn w:val="DefaultParagraphFont"/>
    <w:uiPriority w:val="99"/>
    <w:semiHidden/>
    <w:unhideWhenUsed/>
    <w:rsid w:val="00D9530F"/>
    <w:rPr>
      <w:sz w:val="18"/>
      <w:szCs w:val="18"/>
    </w:rPr>
  </w:style>
  <w:style w:type="paragraph" w:styleId="CommentText">
    <w:name w:val="annotation text"/>
    <w:basedOn w:val="Normal"/>
    <w:link w:val="CommentTextChar"/>
    <w:uiPriority w:val="99"/>
    <w:semiHidden/>
    <w:unhideWhenUsed/>
    <w:rsid w:val="00D9530F"/>
  </w:style>
  <w:style w:type="character" w:customStyle="1" w:styleId="CommentTextChar">
    <w:name w:val="Comment Text Char"/>
    <w:basedOn w:val="DefaultParagraphFont"/>
    <w:link w:val="CommentText"/>
    <w:uiPriority w:val="99"/>
    <w:semiHidden/>
    <w:rsid w:val="00D9530F"/>
    <w:rPr>
      <w:rFonts w:ascii="Times New Roman" w:eastAsia="Times New Roman" w:hAnsi="Times New Roman" w:cs="Times New Roman"/>
      <w:lang w:val="ru-RU" w:eastAsia="ru-RU"/>
    </w:rPr>
  </w:style>
  <w:style w:type="paragraph" w:styleId="CommentSubject">
    <w:name w:val="annotation subject"/>
    <w:basedOn w:val="CommentText"/>
    <w:next w:val="CommentText"/>
    <w:link w:val="CommentSubjectChar"/>
    <w:uiPriority w:val="99"/>
    <w:semiHidden/>
    <w:unhideWhenUsed/>
    <w:rsid w:val="00D9530F"/>
    <w:rPr>
      <w:b/>
      <w:bCs/>
      <w:sz w:val="20"/>
      <w:szCs w:val="20"/>
    </w:rPr>
  </w:style>
  <w:style w:type="character" w:customStyle="1" w:styleId="CommentSubjectChar">
    <w:name w:val="Comment Subject Char"/>
    <w:basedOn w:val="CommentTextChar"/>
    <w:link w:val="CommentSubject"/>
    <w:uiPriority w:val="99"/>
    <w:semiHidden/>
    <w:rsid w:val="00D9530F"/>
    <w:rPr>
      <w:rFonts w:ascii="Times New Roman" w:eastAsia="Times New Roman" w:hAnsi="Times New Roman" w:cs="Times New Roman"/>
      <w:b/>
      <w:bCs/>
      <w:sz w:val="20"/>
      <w:szCs w:val="20"/>
      <w:lang w:val="ru-RU" w:eastAsia="ru-RU"/>
    </w:rPr>
  </w:style>
  <w:style w:type="paragraph" w:styleId="Footer">
    <w:name w:val="footer"/>
    <w:basedOn w:val="Normal"/>
    <w:link w:val="FooterChar"/>
    <w:uiPriority w:val="99"/>
    <w:unhideWhenUsed/>
    <w:rsid w:val="001A1B1D"/>
    <w:pPr>
      <w:tabs>
        <w:tab w:val="center" w:pos="4680"/>
        <w:tab w:val="right" w:pos="9360"/>
      </w:tabs>
    </w:pPr>
  </w:style>
  <w:style w:type="character" w:customStyle="1" w:styleId="FooterChar">
    <w:name w:val="Footer Char"/>
    <w:basedOn w:val="DefaultParagraphFont"/>
    <w:link w:val="Footer"/>
    <w:uiPriority w:val="99"/>
    <w:rsid w:val="001A1B1D"/>
    <w:rPr>
      <w:rFonts w:ascii="Times New Roman" w:eastAsia="Times New Roman" w:hAnsi="Times New Roman" w:cs="Times New Roman"/>
      <w:lang w:val="ru-RU" w:eastAsia="ru-RU"/>
    </w:rPr>
  </w:style>
  <w:style w:type="character" w:styleId="PageNumber">
    <w:name w:val="page number"/>
    <w:basedOn w:val="DefaultParagraphFont"/>
    <w:uiPriority w:val="99"/>
    <w:semiHidden/>
    <w:unhideWhenUsed/>
    <w:rsid w:val="001A1B1D"/>
  </w:style>
  <w:style w:type="paragraph" w:styleId="Revision">
    <w:name w:val="Revision"/>
    <w:hidden/>
    <w:uiPriority w:val="99"/>
    <w:semiHidden/>
    <w:rsid w:val="0049393C"/>
    <w:rPr>
      <w:rFonts w:ascii="Times New Roman" w:eastAsia="Times New Roman" w:hAnsi="Times New Roman" w:cs="Times New Roman"/>
      <w:lang w:val="ru-RU" w:eastAsia="ru-RU"/>
    </w:rPr>
  </w:style>
  <w:style w:type="paragraph" w:styleId="Header">
    <w:name w:val="header"/>
    <w:basedOn w:val="Normal"/>
    <w:link w:val="HeaderChar"/>
    <w:uiPriority w:val="99"/>
    <w:unhideWhenUsed/>
    <w:rsid w:val="007A509A"/>
    <w:pPr>
      <w:tabs>
        <w:tab w:val="center" w:pos="4677"/>
        <w:tab w:val="right" w:pos="9355"/>
      </w:tabs>
    </w:pPr>
  </w:style>
  <w:style w:type="character" w:customStyle="1" w:styleId="HeaderChar">
    <w:name w:val="Header Char"/>
    <w:basedOn w:val="DefaultParagraphFont"/>
    <w:link w:val="Header"/>
    <w:uiPriority w:val="99"/>
    <w:rsid w:val="007A509A"/>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18"/>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18"/>
    <w:pPr>
      <w:ind w:left="720"/>
      <w:contextualSpacing/>
    </w:pPr>
  </w:style>
  <w:style w:type="table" w:styleId="a4">
    <w:name w:val="Table Grid"/>
    <w:basedOn w:val="a1"/>
    <w:uiPriority w:val="59"/>
    <w:rsid w:val="00D97718"/>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99"/>
    <w:qFormat/>
    <w:rsid w:val="00D97718"/>
    <w:pPr>
      <w:jc w:val="both"/>
    </w:pPr>
    <w:rPr>
      <w:rFonts w:ascii="Times New Roman" w:eastAsiaTheme="minorEastAsia" w:hAnsi="Times New Roman"/>
      <w:sz w:val="25"/>
      <w:szCs w:val="22"/>
      <w:lang w:val="ru-RU" w:eastAsia="ru-RU"/>
    </w:rPr>
  </w:style>
  <w:style w:type="character" w:styleId="a6">
    <w:name w:val="Strong"/>
    <w:basedOn w:val="a0"/>
    <w:uiPriority w:val="99"/>
    <w:qFormat/>
    <w:rsid w:val="00D97718"/>
    <w:rPr>
      <w:b/>
      <w:bCs/>
    </w:rPr>
  </w:style>
  <w:style w:type="paragraph" w:customStyle="1" w:styleId="Default">
    <w:name w:val="Default"/>
    <w:rsid w:val="00D97718"/>
    <w:pPr>
      <w:autoSpaceDE w:val="0"/>
      <w:autoSpaceDN w:val="0"/>
      <w:adjustRightInd w:val="0"/>
    </w:pPr>
    <w:rPr>
      <w:rFonts w:ascii="Arial" w:hAnsi="Arial" w:cs="Arial"/>
      <w:color w:val="000000"/>
      <w:lang w:val="ru-RU"/>
    </w:rPr>
  </w:style>
  <w:style w:type="paragraph" w:styleId="a7">
    <w:name w:val="Balloon Text"/>
    <w:basedOn w:val="a"/>
    <w:link w:val="a8"/>
    <w:uiPriority w:val="99"/>
    <w:semiHidden/>
    <w:unhideWhenUsed/>
    <w:rsid w:val="004957B1"/>
    <w:rPr>
      <w:sz w:val="18"/>
      <w:szCs w:val="18"/>
    </w:rPr>
  </w:style>
  <w:style w:type="character" w:customStyle="1" w:styleId="a8">
    <w:name w:val="Текст выноски Знак"/>
    <w:basedOn w:val="a0"/>
    <w:link w:val="a7"/>
    <w:uiPriority w:val="99"/>
    <w:semiHidden/>
    <w:rsid w:val="004957B1"/>
    <w:rPr>
      <w:rFonts w:ascii="Times New Roman" w:eastAsia="Times New Roman" w:hAnsi="Times New Roman" w:cs="Times New Roman"/>
      <w:sz w:val="18"/>
      <w:szCs w:val="18"/>
      <w:lang w:val="ru-RU" w:eastAsia="ru-RU"/>
    </w:rPr>
  </w:style>
  <w:style w:type="paragraph" w:styleId="a9">
    <w:name w:val="Normal (Web)"/>
    <w:basedOn w:val="a"/>
    <w:uiPriority w:val="99"/>
    <w:semiHidden/>
    <w:unhideWhenUsed/>
    <w:rsid w:val="00D9530F"/>
    <w:pPr>
      <w:spacing w:before="100" w:beforeAutospacing="1" w:after="100" w:afterAutospacing="1"/>
    </w:pPr>
    <w:rPr>
      <w:rFonts w:eastAsiaTheme="minorHAnsi"/>
      <w:lang w:val="en-US" w:eastAsia="en-US"/>
    </w:rPr>
  </w:style>
  <w:style w:type="character" w:styleId="aa">
    <w:name w:val="annotation reference"/>
    <w:basedOn w:val="a0"/>
    <w:uiPriority w:val="99"/>
    <w:semiHidden/>
    <w:unhideWhenUsed/>
    <w:rsid w:val="00D9530F"/>
    <w:rPr>
      <w:sz w:val="18"/>
      <w:szCs w:val="18"/>
    </w:rPr>
  </w:style>
  <w:style w:type="paragraph" w:styleId="ab">
    <w:name w:val="annotation text"/>
    <w:basedOn w:val="a"/>
    <w:link w:val="ac"/>
    <w:uiPriority w:val="99"/>
    <w:semiHidden/>
    <w:unhideWhenUsed/>
    <w:rsid w:val="00D9530F"/>
  </w:style>
  <w:style w:type="character" w:customStyle="1" w:styleId="ac">
    <w:name w:val="Текст примечания Знак"/>
    <w:basedOn w:val="a0"/>
    <w:link w:val="ab"/>
    <w:uiPriority w:val="99"/>
    <w:semiHidden/>
    <w:rsid w:val="00D9530F"/>
    <w:rPr>
      <w:rFonts w:ascii="Times New Roman" w:eastAsia="Times New Roman" w:hAnsi="Times New Roman" w:cs="Times New Roman"/>
      <w:lang w:val="ru-RU" w:eastAsia="ru-RU"/>
    </w:rPr>
  </w:style>
  <w:style w:type="paragraph" w:styleId="ad">
    <w:name w:val="annotation subject"/>
    <w:basedOn w:val="ab"/>
    <w:next w:val="ab"/>
    <w:link w:val="ae"/>
    <w:uiPriority w:val="99"/>
    <w:semiHidden/>
    <w:unhideWhenUsed/>
    <w:rsid w:val="00D9530F"/>
    <w:rPr>
      <w:b/>
      <w:bCs/>
      <w:sz w:val="20"/>
      <w:szCs w:val="20"/>
    </w:rPr>
  </w:style>
  <w:style w:type="character" w:customStyle="1" w:styleId="ae">
    <w:name w:val="Тема примечания Знак"/>
    <w:basedOn w:val="ac"/>
    <w:link w:val="ad"/>
    <w:uiPriority w:val="99"/>
    <w:semiHidden/>
    <w:rsid w:val="00D9530F"/>
    <w:rPr>
      <w:rFonts w:ascii="Times New Roman" w:eastAsia="Times New Roman" w:hAnsi="Times New Roman" w:cs="Times New Roman"/>
      <w:b/>
      <w:bCs/>
      <w:sz w:val="20"/>
      <w:szCs w:val="20"/>
      <w:lang w:val="ru-RU" w:eastAsia="ru-RU"/>
    </w:rPr>
  </w:style>
  <w:style w:type="paragraph" w:styleId="af">
    <w:name w:val="footer"/>
    <w:basedOn w:val="a"/>
    <w:link w:val="af0"/>
    <w:uiPriority w:val="99"/>
    <w:unhideWhenUsed/>
    <w:rsid w:val="001A1B1D"/>
    <w:pPr>
      <w:tabs>
        <w:tab w:val="center" w:pos="4680"/>
        <w:tab w:val="right" w:pos="9360"/>
      </w:tabs>
    </w:pPr>
  </w:style>
  <w:style w:type="character" w:customStyle="1" w:styleId="af0">
    <w:name w:val="Нижний колонтитул Знак"/>
    <w:basedOn w:val="a0"/>
    <w:link w:val="af"/>
    <w:uiPriority w:val="99"/>
    <w:rsid w:val="001A1B1D"/>
    <w:rPr>
      <w:rFonts w:ascii="Times New Roman" w:eastAsia="Times New Roman" w:hAnsi="Times New Roman" w:cs="Times New Roman"/>
      <w:lang w:val="ru-RU" w:eastAsia="ru-RU"/>
    </w:rPr>
  </w:style>
  <w:style w:type="character" w:styleId="af1">
    <w:name w:val="page number"/>
    <w:basedOn w:val="a0"/>
    <w:uiPriority w:val="99"/>
    <w:semiHidden/>
    <w:unhideWhenUsed/>
    <w:rsid w:val="001A1B1D"/>
  </w:style>
  <w:style w:type="paragraph" w:styleId="af2">
    <w:name w:val="Revision"/>
    <w:hidden/>
    <w:uiPriority w:val="99"/>
    <w:semiHidden/>
    <w:rsid w:val="0049393C"/>
    <w:rPr>
      <w:rFonts w:ascii="Times New Roman" w:eastAsia="Times New Roman" w:hAnsi="Times New Roman" w:cs="Times New Roman"/>
      <w:lang w:val="ru-RU" w:eastAsia="ru-RU"/>
    </w:rPr>
  </w:style>
  <w:style w:type="paragraph" w:styleId="af3">
    <w:name w:val="header"/>
    <w:basedOn w:val="a"/>
    <w:link w:val="af4"/>
    <w:uiPriority w:val="99"/>
    <w:unhideWhenUsed/>
    <w:rsid w:val="007A509A"/>
    <w:pPr>
      <w:tabs>
        <w:tab w:val="center" w:pos="4677"/>
        <w:tab w:val="right" w:pos="9355"/>
      </w:tabs>
    </w:pPr>
  </w:style>
  <w:style w:type="character" w:customStyle="1" w:styleId="af4">
    <w:name w:val="Верхний колонтитул Знак"/>
    <w:basedOn w:val="a0"/>
    <w:link w:val="af3"/>
    <w:uiPriority w:val="99"/>
    <w:rsid w:val="007A509A"/>
    <w:rPr>
      <w:rFonts w:ascii="Times New Roman" w:eastAsia="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02498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653A-97DB-461E-A48F-957263FE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Bivol</dc:creator>
  <cp:lastModifiedBy>marcela.mazarenco</cp:lastModifiedBy>
  <cp:revision>2</cp:revision>
  <cp:lastPrinted>2018-03-28T10:42:00Z</cp:lastPrinted>
  <dcterms:created xsi:type="dcterms:W3CDTF">2018-04-02T07:31:00Z</dcterms:created>
  <dcterms:modified xsi:type="dcterms:W3CDTF">2018-04-02T07:31:00Z</dcterms:modified>
</cp:coreProperties>
</file>